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839FEB" w14:textId="77777777" w:rsidR="00CE6ABB" w:rsidRDefault="00CE6ABB" w:rsidP="00CE6ABB">
      <w:pPr>
        <w:pStyle w:val="Nazivinstitucije"/>
        <w:spacing w:after="120" w:line="288" w:lineRule="auto"/>
        <w:rPr>
          <w:rFonts w:cs="Arial"/>
          <w:sz w:val="28"/>
        </w:rPr>
      </w:pPr>
      <w:r>
        <w:rPr>
          <w:rFonts w:cs="Arial"/>
          <w:sz w:val="28"/>
        </w:rPr>
        <w:t>SVEUČILIŠTE U ZAGREBU</w:t>
      </w:r>
    </w:p>
    <w:p w14:paraId="6C9AFDB8" w14:textId="77777777" w:rsidR="00CE6ABB" w:rsidRDefault="00CE6ABB" w:rsidP="00CE6ABB">
      <w:pPr>
        <w:pStyle w:val="Nazivinstitucije"/>
        <w:spacing w:after="120" w:line="288" w:lineRule="auto"/>
        <w:rPr>
          <w:rFonts w:cs="Arial"/>
          <w:sz w:val="28"/>
        </w:rPr>
      </w:pPr>
      <w:r>
        <w:rPr>
          <w:rFonts w:cs="Arial"/>
          <w:sz w:val="28"/>
        </w:rPr>
        <w:t>FAKULTET ORGANIZACIJE I INFORMATIKE</w:t>
      </w:r>
    </w:p>
    <w:p w14:paraId="110465B8" w14:textId="77777777" w:rsidR="00CE6ABB" w:rsidRDefault="00CE6ABB" w:rsidP="00CE6ABB">
      <w:pPr>
        <w:pStyle w:val="Nazivinstitucije"/>
        <w:spacing w:after="120" w:line="288" w:lineRule="auto"/>
        <w:rPr>
          <w:rFonts w:cs="Arial"/>
          <w:sz w:val="28"/>
        </w:rPr>
      </w:pPr>
      <w:r>
        <w:rPr>
          <w:rFonts w:cs="Arial"/>
          <w:sz w:val="28"/>
        </w:rPr>
        <w:t>V A R A Ž D I N</w:t>
      </w:r>
    </w:p>
    <w:p w14:paraId="70BF10A5" w14:textId="77777777" w:rsidR="00CE6ABB" w:rsidRDefault="00CE6ABB" w:rsidP="00CE6ABB">
      <w:pPr>
        <w:spacing w:after="120" w:line="288" w:lineRule="auto"/>
        <w:rPr>
          <w:rFonts w:cs="Arial"/>
        </w:rPr>
      </w:pPr>
    </w:p>
    <w:p w14:paraId="6CEE6ABF" w14:textId="77777777" w:rsidR="00CE6ABB" w:rsidRDefault="00CE6ABB" w:rsidP="00CE6ABB">
      <w:pPr>
        <w:spacing w:after="120" w:line="288" w:lineRule="auto"/>
        <w:rPr>
          <w:rFonts w:cs="Arial"/>
        </w:rPr>
      </w:pPr>
    </w:p>
    <w:p w14:paraId="1182154E" w14:textId="77777777" w:rsidR="00CE6ABB" w:rsidRDefault="00CE6ABB" w:rsidP="00CE6ABB">
      <w:pPr>
        <w:spacing w:after="120" w:line="288" w:lineRule="auto"/>
        <w:rPr>
          <w:rFonts w:cs="Arial"/>
          <w:b/>
          <w:sz w:val="28"/>
        </w:rPr>
      </w:pPr>
    </w:p>
    <w:p w14:paraId="467804D0" w14:textId="55CAD143" w:rsidR="00CE6ABB" w:rsidRDefault="00E40A8A" w:rsidP="00CE6ABB">
      <w:pPr>
        <w:spacing w:after="120" w:line="360" w:lineRule="auto"/>
        <w:rPr>
          <w:rFonts w:cs="Arial"/>
          <w:b/>
          <w:bCs/>
          <w:sz w:val="32"/>
          <w:szCs w:val="32"/>
        </w:rPr>
      </w:pPr>
      <w:r>
        <w:rPr>
          <w:rFonts w:cs="Arial"/>
          <w:b/>
          <w:bCs/>
          <w:sz w:val="32"/>
          <w:szCs w:val="32"/>
        </w:rPr>
        <w:t>Marinov Jure</w:t>
      </w:r>
    </w:p>
    <w:p w14:paraId="5F09EBEB" w14:textId="18EAD4D3" w:rsidR="00E40A8A" w:rsidRDefault="00E40A8A" w:rsidP="00CE6ABB">
      <w:pPr>
        <w:spacing w:after="120" w:line="360" w:lineRule="auto"/>
        <w:rPr>
          <w:rFonts w:cs="Arial"/>
          <w:b/>
          <w:bCs/>
          <w:sz w:val="32"/>
          <w:szCs w:val="32"/>
        </w:rPr>
      </w:pPr>
      <w:r>
        <w:rPr>
          <w:rFonts w:cs="Arial"/>
          <w:b/>
          <w:bCs/>
          <w:sz w:val="32"/>
          <w:szCs w:val="32"/>
        </w:rPr>
        <w:t>Žebčević Danijel</w:t>
      </w:r>
    </w:p>
    <w:p w14:paraId="31B7D3AA" w14:textId="77777777" w:rsidR="00CE6ABB" w:rsidRDefault="00CE6ABB" w:rsidP="00CE6ABB">
      <w:pPr>
        <w:spacing w:after="120" w:line="288" w:lineRule="auto"/>
        <w:rPr>
          <w:rFonts w:cs="Arial"/>
        </w:rPr>
      </w:pPr>
    </w:p>
    <w:p w14:paraId="743FEC82" w14:textId="77777777" w:rsidR="00CE6ABB" w:rsidRDefault="00CE6ABB" w:rsidP="00CE6ABB">
      <w:pPr>
        <w:pStyle w:val="Naslovzavrnograda"/>
        <w:spacing w:after="120" w:line="288" w:lineRule="auto"/>
        <w:jc w:val="left"/>
        <w:rPr>
          <w:rFonts w:cs="Arial"/>
        </w:rPr>
      </w:pPr>
    </w:p>
    <w:p w14:paraId="53612991" w14:textId="35F1EE07" w:rsidR="00CE6ABB" w:rsidRDefault="00CE6ABB" w:rsidP="00CE6ABB">
      <w:pPr>
        <w:pStyle w:val="Naslovzavrnograda"/>
        <w:spacing w:after="120" w:line="288" w:lineRule="auto"/>
        <w:rPr>
          <w:rFonts w:cs="Arial"/>
          <w:sz w:val="40"/>
        </w:rPr>
      </w:pPr>
      <w:r>
        <w:rPr>
          <w:rFonts w:cs="Arial"/>
          <w:sz w:val="44"/>
        </w:rPr>
        <w:t>„</w:t>
      </w:r>
      <w:r w:rsidR="00E40A8A">
        <w:rPr>
          <w:rFonts w:cs="Arial"/>
          <w:sz w:val="44"/>
        </w:rPr>
        <w:t>LuxSolis Energetica</w:t>
      </w:r>
      <w:r>
        <w:rPr>
          <w:rFonts w:cs="Arial"/>
          <w:sz w:val="44"/>
        </w:rPr>
        <w:t xml:space="preserve"> d.o.o.“</w:t>
      </w:r>
    </w:p>
    <w:p w14:paraId="518480B5" w14:textId="77777777" w:rsidR="00CE6ABB" w:rsidRDefault="00CE6ABB" w:rsidP="00CE6ABB">
      <w:pPr>
        <w:spacing w:after="120" w:line="288" w:lineRule="auto"/>
        <w:jc w:val="center"/>
        <w:rPr>
          <w:rFonts w:cs="Arial"/>
        </w:rPr>
      </w:pPr>
    </w:p>
    <w:p w14:paraId="634A8235" w14:textId="77777777" w:rsidR="00CE6ABB" w:rsidRDefault="00CE6ABB" w:rsidP="00CE6ABB">
      <w:pPr>
        <w:pStyle w:val="ZAVRNIRAD"/>
        <w:spacing w:after="120" w:line="288" w:lineRule="auto"/>
        <w:rPr>
          <w:rFonts w:cs="Arial"/>
        </w:rPr>
      </w:pPr>
      <w:r>
        <w:rPr>
          <w:rFonts w:cs="Arial"/>
          <w:sz w:val="28"/>
        </w:rPr>
        <w:t>Projekt iz kolegija strategijski menadžment</w:t>
      </w:r>
    </w:p>
    <w:p w14:paraId="3C721F05" w14:textId="77777777" w:rsidR="00CE6ABB" w:rsidRDefault="00CE6ABB" w:rsidP="00CE6ABB">
      <w:pPr>
        <w:spacing w:after="120" w:line="288" w:lineRule="auto"/>
        <w:jc w:val="center"/>
        <w:rPr>
          <w:rFonts w:cs="Arial"/>
        </w:rPr>
      </w:pPr>
    </w:p>
    <w:p w14:paraId="011CCEA6" w14:textId="77777777" w:rsidR="00CE6ABB" w:rsidRDefault="00CE6ABB" w:rsidP="00CE6ABB">
      <w:pPr>
        <w:pStyle w:val="Mjesto"/>
        <w:spacing w:after="120" w:line="288" w:lineRule="auto"/>
        <w:jc w:val="left"/>
        <w:rPr>
          <w:rFonts w:cs="Arial"/>
        </w:rPr>
      </w:pPr>
    </w:p>
    <w:p w14:paraId="493062E3" w14:textId="77777777" w:rsidR="00CE6ABB" w:rsidRDefault="00CE6ABB" w:rsidP="00CE6ABB">
      <w:pPr>
        <w:pStyle w:val="Mjesto"/>
        <w:spacing w:after="120" w:line="288" w:lineRule="auto"/>
        <w:rPr>
          <w:rFonts w:cs="Arial"/>
        </w:rPr>
      </w:pPr>
    </w:p>
    <w:p w14:paraId="604E7B3A" w14:textId="77777777" w:rsidR="00CE6ABB" w:rsidRDefault="00CE6ABB" w:rsidP="00CE6ABB">
      <w:pPr>
        <w:pStyle w:val="Mjesto"/>
        <w:spacing w:after="120" w:line="288" w:lineRule="auto"/>
        <w:rPr>
          <w:rFonts w:cs="Arial"/>
        </w:rPr>
      </w:pPr>
    </w:p>
    <w:p w14:paraId="3DDA406E" w14:textId="77777777" w:rsidR="00CE6ABB" w:rsidRDefault="00CE6ABB" w:rsidP="00CE6ABB">
      <w:pPr>
        <w:pStyle w:val="Mjesto"/>
        <w:spacing w:after="120" w:line="288" w:lineRule="auto"/>
        <w:rPr>
          <w:rFonts w:cs="Arial"/>
        </w:rPr>
      </w:pPr>
    </w:p>
    <w:p w14:paraId="78E68610" w14:textId="77777777" w:rsidR="00CE6ABB" w:rsidRDefault="00CE6ABB" w:rsidP="00CE6ABB">
      <w:pPr>
        <w:pStyle w:val="Mjesto"/>
        <w:spacing w:after="120" w:line="288" w:lineRule="auto"/>
        <w:rPr>
          <w:rFonts w:cs="Arial"/>
        </w:rPr>
      </w:pPr>
    </w:p>
    <w:p w14:paraId="3EB2064E" w14:textId="77777777" w:rsidR="00CE6ABB" w:rsidRDefault="00CE6ABB" w:rsidP="00CE6ABB">
      <w:pPr>
        <w:pStyle w:val="Mjesto"/>
        <w:spacing w:after="120" w:line="288" w:lineRule="auto"/>
        <w:rPr>
          <w:rFonts w:cs="Arial"/>
        </w:rPr>
      </w:pPr>
    </w:p>
    <w:p w14:paraId="4EA8A6CB" w14:textId="77777777" w:rsidR="00CE6ABB" w:rsidRDefault="00CE6ABB" w:rsidP="00CE6ABB">
      <w:pPr>
        <w:pStyle w:val="Mjesto"/>
        <w:spacing w:after="120" w:line="360" w:lineRule="auto"/>
        <w:rPr>
          <w:rFonts w:cs="Arial"/>
          <w:sz w:val="28"/>
        </w:rPr>
      </w:pPr>
      <w:r>
        <w:rPr>
          <w:rFonts w:cs="Arial"/>
          <w:sz w:val="28"/>
        </w:rPr>
        <w:t>Varaždin, 2023.</w:t>
      </w:r>
    </w:p>
    <w:p w14:paraId="5AAD4BA7" w14:textId="77777777" w:rsidR="00CE6ABB" w:rsidRDefault="00CE6ABB" w:rsidP="00CE6ABB">
      <w:pPr>
        <w:pStyle w:val="Mjesto"/>
        <w:spacing w:after="120" w:line="360" w:lineRule="auto"/>
        <w:rPr>
          <w:rFonts w:cs="Arial"/>
          <w:szCs w:val="22"/>
        </w:rPr>
      </w:pPr>
      <w:r>
        <w:rPr>
          <w:rFonts w:cs="Arial"/>
          <w:szCs w:val="22"/>
        </w:rPr>
        <w:t>SVEUČILIŠTE U ZAGREBU</w:t>
      </w:r>
    </w:p>
    <w:p w14:paraId="453C3E87" w14:textId="77777777" w:rsidR="00CE6ABB" w:rsidRDefault="00CE6ABB" w:rsidP="00CE6ABB">
      <w:pPr>
        <w:pStyle w:val="Nazivinstitucije"/>
        <w:spacing w:after="120" w:line="360" w:lineRule="auto"/>
        <w:rPr>
          <w:rFonts w:cs="Arial"/>
          <w:szCs w:val="22"/>
        </w:rPr>
      </w:pPr>
      <w:r>
        <w:rPr>
          <w:rFonts w:cs="Arial"/>
          <w:szCs w:val="22"/>
        </w:rPr>
        <w:lastRenderedPageBreak/>
        <w:t>FAKULTET ORGANIZACIJE I INFORMATIKE</w:t>
      </w:r>
    </w:p>
    <w:p w14:paraId="33379A5C" w14:textId="77777777" w:rsidR="00CE6ABB" w:rsidRDefault="00CE6ABB" w:rsidP="00CE6ABB">
      <w:pPr>
        <w:pStyle w:val="Nazivinstitucije"/>
        <w:spacing w:after="120" w:line="360" w:lineRule="auto"/>
        <w:rPr>
          <w:rFonts w:cs="Arial"/>
          <w:szCs w:val="22"/>
        </w:rPr>
      </w:pPr>
      <w:r>
        <w:rPr>
          <w:rFonts w:cs="Arial"/>
          <w:szCs w:val="22"/>
        </w:rPr>
        <w:t>V A R A Ž D I N</w:t>
      </w:r>
    </w:p>
    <w:p w14:paraId="772982AD" w14:textId="77777777" w:rsidR="00CE6ABB" w:rsidRDefault="00CE6ABB" w:rsidP="00CE6ABB">
      <w:pPr>
        <w:spacing w:after="120"/>
        <w:rPr>
          <w:rFonts w:cs="Arial"/>
          <w:szCs w:val="22"/>
        </w:rPr>
      </w:pPr>
    </w:p>
    <w:p w14:paraId="1EEA8B5E" w14:textId="077761BF" w:rsidR="00CE6ABB" w:rsidRDefault="00E40A8A" w:rsidP="00CE6ABB">
      <w:pPr>
        <w:spacing w:before="0" w:after="120" w:line="360" w:lineRule="auto"/>
        <w:rPr>
          <w:rFonts w:cs="Arial"/>
          <w:b/>
          <w:bCs/>
          <w:szCs w:val="22"/>
        </w:rPr>
      </w:pPr>
      <w:r>
        <w:rPr>
          <w:rFonts w:cs="Arial"/>
          <w:b/>
          <w:bCs/>
          <w:szCs w:val="22"/>
        </w:rPr>
        <w:t>Marinov Jure</w:t>
      </w:r>
    </w:p>
    <w:p w14:paraId="0B444DF2" w14:textId="4191B0F0" w:rsidR="00E40A8A" w:rsidRPr="00E40A8A" w:rsidRDefault="00E40A8A" w:rsidP="00CE6ABB">
      <w:pPr>
        <w:spacing w:before="0" w:after="120" w:line="360" w:lineRule="auto"/>
        <w:rPr>
          <w:rFonts w:cs="Arial"/>
          <w:b/>
          <w:bCs/>
          <w:szCs w:val="22"/>
        </w:rPr>
      </w:pPr>
      <w:r>
        <w:rPr>
          <w:rFonts w:cs="Arial"/>
          <w:b/>
          <w:bCs/>
          <w:szCs w:val="22"/>
        </w:rPr>
        <w:t>Žebčević Danijel</w:t>
      </w:r>
    </w:p>
    <w:p w14:paraId="26F14FD2" w14:textId="6C4714BE" w:rsidR="00CE6ABB" w:rsidRDefault="00CE6ABB" w:rsidP="00CE6ABB">
      <w:pPr>
        <w:pStyle w:val="Podaciokandidatu"/>
        <w:spacing w:before="0" w:after="120" w:line="360" w:lineRule="auto"/>
        <w:ind w:left="851" w:hanging="851"/>
        <w:rPr>
          <w:rFonts w:cs="Arial"/>
          <w:szCs w:val="22"/>
        </w:rPr>
      </w:pPr>
      <w:r>
        <w:rPr>
          <w:rFonts w:cs="Arial"/>
          <w:szCs w:val="22"/>
        </w:rPr>
        <w:t>Studij: Organizacija poslovnih sustava</w:t>
      </w:r>
    </w:p>
    <w:p w14:paraId="128FE762" w14:textId="77777777" w:rsidR="00CE6ABB" w:rsidRDefault="00CE6ABB" w:rsidP="00CE6ABB">
      <w:pPr>
        <w:pStyle w:val="Naslovzavrnograda"/>
        <w:spacing w:after="120" w:line="360" w:lineRule="auto"/>
        <w:rPr>
          <w:rFonts w:cs="Arial"/>
          <w:sz w:val="28"/>
          <w:szCs w:val="28"/>
        </w:rPr>
      </w:pPr>
    </w:p>
    <w:p w14:paraId="35AC6801" w14:textId="77777777" w:rsidR="00CE6ABB" w:rsidRDefault="00CE6ABB" w:rsidP="00CE6ABB">
      <w:pPr>
        <w:pStyle w:val="Naslovzavrnograda"/>
        <w:spacing w:after="120" w:line="360" w:lineRule="auto"/>
        <w:rPr>
          <w:rFonts w:cs="Arial"/>
          <w:sz w:val="28"/>
          <w:szCs w:val="28"/>
        </w:rPr>
      </w:pPr>
    </w:p>
    <w:p w14:paraId="321EBA31" w14:textId="77777777" w:rsidR="00CE6ABB" w:rsidRDefault="00CE6ABB" w:rsidP="00CE6ABB">
      <w:pPr>
        <w:pStyle w:val="Naslovzavrnograda"/>
        <w:spacing w:after="120" w:line="360" w:lineRule="auto"/>
        <w:rPr>
          <w:rFonts w:cs="Arial"/>
          <w:sz w:val="28"/>
          <w:szCs w:val="28"/>
        </w:rPr>
      </w:pPr>
    </w:p>
    <w:p w14:paraId="5FD9BCBF" w14:textId="2F089ED8" w:rsidR="00CE6ABB" w:rsidRDefault="00CE6ABB" w:rsidP="00CE6ABB">
      <w:pPr>
        <w:pStyle w:val="Naslovzavrnograda"/>
        <w:spacing w:after="120" w:line="360" w:lineRule="auto"/>
        <w:rPr>
          <w:rFonts w:cs="Arial"/>
          <w:sz w:val="28"/>
          <w:szCs w:val="28"/>
        </w:rPr>
      </w:pPr>
      <w:r>
        <w:rPr>
          <w:rFonts w:cs="Arial"/>
          <w:sz w:val="28"/>
          <w:szCs w:val="28"/>
        </w:rPr>
        <w:t>„</w:t>
      </w:r>
      <w:r w:rsidR="00E40A8A">
        <w:rPr>
          <w:rFonts w:cs="Arial"/>
          <w:sz w:val="28"/>
          <w:szCs w:val="28"/>
        </w:rPr>
        <w:t xml:space="preserve">LuxSolis Energetica </w:t>
      </w:r>
      <w:r>
        <w:rPr>
          <w:rFonts w:cs="Arial"/>
          <w:sz w:val="28"/>
          <w:szCs w:val="28"/>
        </w:rPr>
        <w:t>d.o.o.“</w:t>
      </w:r>
    </w:p>
    <w:p w14:paraId="3F2AC826" w14:textId="77777777" w:rsidR="00CE6ABB" w:rsidRDefault="00CE6ABB" w:rsidP="00CE6ABB">
      <w:pPr>
        <w:pStyle w:val="ZAVRNIRAD"/>
        <w:spacing w:after="120" w:line="360" w:lineRule="auto"/>
        <w:rPr>
          <w:rFonts w:cs="Arial"/>
          <w:szCs w:val="22"/>
        </w:rPr>
      </w:pPr>
      <w:r>
        <w:rPr>
          <w:rFonts w:cs="Arial"/>
          <w:szCs w:val="22"/>
        </w:rPr>
        <w:t>Projekt iz kolegija strategijski menadžment</w:t>
      </w:r>
    </w:p>
    <w:p w14:paraId="674D2EB2" w14:textId="77777777" w:rsidR="00CE6ABB" w:rsidRDefault="00CE6ABB" w:rsidP="00CE6ABB">
      <w:pPr>
        <w:spacing w:after="120" w:line="360" w:lineRule="auto"/>
        <w:rPr>
          <w:rFonts w:cs="Arial"/>
          <w:szCs w:val="22"/>
        </w:rPr>
      </w:pPr>
    </w:p>
    <w:p w14:paraId="17055B27" w14:textId="77777777" w:rsidR="00CE6ABB" w:rsidRDefault="00CE6ABB" w:rsidP="00CE6ABB">
      <w:pPr>
        <w:pStyle w:val="Mentor"/>
        <w:spacing w:before="0" w:after="120"/>
        <w:ind w:left="0"/>
        <w:jc w:val="center"/>
        <w:rPr>
          <w:rFonts w:cs="Arial"/>
          <w:szCs w:val="22"/>
        </w:rPr>
      </w:pPr>
      <w:r>
        <w:rPr>
          <w:rFonts w:cs="Arial"/>
          <w:szCs w:val="22"/>
        </w:rPr>
        <w:t xml:space="preserve">                                                               </w:t>
      </w:r>
    </w:p>
    <w:p w14:paraId="43869DA4" w14:textId="77777777" w:rsidR="00CE6ABB" w:rsidRDefault="00CE6ABB" w:rsidP="00CE6ABB">
      <w:pPr>
        <w:pStyle w:val="Mentor"/>
        <w:tabs>
          <w:tab w:val="left" w:pos="7371"/>
        </w:tabs>
        <w:spacing w:before="0" w:after="120"/>
        <w:ind w:right="1701"/>
        <w:jc w:val="left"/>
        <w:rPr>
          <w:rFonts w:cs="Arial"/>
          <w:szCs w:val="22"/>
        </w:rPr>
      </w:pPr>
      <w:r>
        <w:rPr>
          <w:rFonts w:cs="Arial"/>
          <w:szCs w:val="22"/>
        </w:rPr>
        <w:t xml:space="preserve">                                                               Mentorica:</w:t>
      </w:r>
    </w:p>
    <w:p w14:paraId="1E5A7871" w14:textId="77777777" w:rsidR="00CE6ABB" w:rsidRDefault="00CE6ABB" w:rsidP="00CE6ABB">
      <w:pPr>
        <w:pStyle w:val="Podaciomentoru"/>
        <w:spacing w:after="120"/>
        <w:ind w:left="4395" w:firstLine="561"/>
        <w:jc w:val="left"/>
        <w:rPr>
          <w:rFonts w:cs="Arial"/>
          <w:szCs w:val="22"/>
        </w:rPr>
      </w:pPr>
      <w:r>
        <w:rPr>
          <w:rFonts w:cs="Arial"/>
          <w:szCs w:val="22"/>
        </w:rPr>
        <w:t xml:space="preserve">mag.oec. Karolina Kokot </w:t>
      </w:r>
    </w:p>
    <w:p w14:paraId="0FCB550E" w14:textId="77777777" w:rsidR="00CE6ABB" w:rsidRDefault="00CE6ABB" w:rsidP="00CE6ABB">
      <w:pPr>
        <w:spacing w:after="120" w:line="360" w:lineRule="auto"/>
        <w:jc w:val="center"/>
        <w:rPr>
          <w:rFonts w:cs="Arial"/>
          <w:szCs w:val="22"/>
        </w:rPr>
      </w:pPr>
    </w:p>
    <w:p w14:paraId="068AB0F0" w14:textId="77777777" w:rsidR="00CE6ABB" w:rsidRDefault="00CE6ABB" w:rsidP="00CE6ABB">
      <w:pPr>
        <w:pStyle w:val="Mjesto"/>
        <w:spacing w:after="120" w:line="360" w:lineRule="auto"/>
        <w:rPr>
          <w:rFonts w:cs="Arial"/>
          <w:szCs w:val="22"/>
        </w:rPr>
      </w:pPr>
    </w:p>
    <w:p w14:paraId="11B2992B" w14:textId="77777777" w:rsidR="00CE6ABB" w:rsidRDefault="00CE6ABB" w:rsidP="00CE6ABB">
      <w:pPr>
        <w:pStyle w:val="Mjesto"/>
        <w:spacing w:after="120" w:line="360" w:lineRule="auto"/>
        <w:rPr>
          <w:rFonts w:cs="Arial"/>
          <w:szCs w:val="22"/>
        </w:rPr>
      </w:pPr>
    </w:p>
    <w:p w14:paraId="0BAAC005" w14:textId="77777777" w:rsidR="00CE6ABB" w:rsidRDefault="00CE6ABB" w:rsidP="00CE6ABB">
      <w:pPr>
        <w:pStyle w:val="Mjesto"/>
        <w:spacing w:after="120" w:line="360" w:lineRule="auto"/>
        <w:rPr>
          <w:rFonts w:cs="Arial"/>
          <w:szCs w:val="22"/>
        </w:rPr>
      </w:pPr>
    </w:p>
    <w:p w14:paraId="632FBF76" w14:textId="77777777" w:rsidR="00CE6ABB" w:rsidRDefault="00CE6ABB" w:rsidP="00CE6ABB">
      <w:pPr>
        <w:pStyle w:val="Mjesto"/>
        <w:spacing w:after="120" w:line="360" w:lineRule="auto"/>
        <w:rPr>
          <w:rFonts w:cs="Arial"/>
          <w:szCs w:val="22"/>
        </w:rPr>
      </w:pPr>
    </w:p>
    <w:p w14:paraId="4F5AFAB4" w14:textId="39D10CAD" w:rsidR="00CE6ABB" w:rsidRDefault="00CE6ABB" w:rsidP="00CE6ABB">
      <w:pPr>
        <w:pStyle w:val="Mjesto"/>
        <w:spacing w:after="120" w:line="360" w:lineRule="auto"/>
        <w:rPr>
          <w:rFonts w:cs="Arial"/>
          <w:szCs w:val="22"/>
        </w:rPr>
      </w:pPr>
      <w:r>
        <w:rPr>
          <w:rFonts w:cs="Arial"/>
          <w:szCs w:val="22"/>
        </w:rPr>
        <w:t>Varaždin, prosinac 2023.</w:t>
      </w:r>
    </w:p>
    <w:p w14:paraId="0FAF4B91" w14:textId="77777777" w:rsidR="00E453B7" w:rsidRDefault="00E453B7" w:rsidP="00CE6ABB">
      <w:pPr>
        <w:pStyle w:val="Mjesto"/>
        <w:spacing w:after="120" w:line="360" w:lineRule="auto"/>
        <w:rPr>
          <w:rFonts w:cs="Arial"/>
          <w:szCs w:val="22"/>
        </w:rPr>
      </w:pPr>
    </w:p>
    <w:p w14:paraId="42BB84E9" w14:textId="77777777" w:rsidR="00E453B7" w:rsidRDefault="00E453B7" w:rsidP="00CE6ABB">
      <w:pPr>
        <w:pStyle w:val="Mjesto"/>
        <w:spacing w:after="120" w:line="360" w:lineRule="auto"/>
        <w:rPr>
          <w:rFonts w:cs="Arial"/>
          <w:szCs w:val="22"/>
        </w:rPr>
      </w:pPr>
    </w:p>
    <w:p w14:paraId="6BCAF606" w14:textId="559FDAC8" w:rsidR="007721E8" w:rsidRPr="007721E8" w:rsidRDefault="007721E8" w:rsidP="007721E8">
      <w:pPr>
        <w:pStyle w:val="NoSpacing"/>
        <w:spacing w:line="480" w:lineRule="auto"/>
        <w:rPr>
          <w:b/>
          <w:sz w:val="28"/>
          <w:szCs w:val="28"/>
        </w:rPr>
      </w:pPr>
      <w:r w:rsidRPr="00261E84">
        <w:rPr>
          <w:b/>
          <w:sz w:val="28"/>
          <w:szCs w:val="28"/>
        </w:rPr>
        <w:lastRenderedPageBreak/>
        <w:t>I. Osnovni podaci</w:t>
      </w:r>
    </w:p>
    <w:tbl>
      <w:tblPr>
        <w:tblStyle w:val="TableGrid"/>
        <w:tblW w:w="0" w:type="auto"/>
        <w:tblLook w:val="04A0" w:firstRow="1" w:lastRow="0" w:firstColumn="1" w:lastColumn="0" w:noHBand="0" w:noVBand="1"/>
      </w:tblPr>
      <w:tblGrid>
        <w:gridCol w:w="4529"/>
        <w:gridCol w:w="4531"/>
      </w:tblGrid>
      <w:tr w:rsidR="007721E8" w:rsidRPr="00261E84" w14:paraId="2DF1CDBB" w14:textId="77777777" w:rsidTr="008B57A3">
        <w:tc>
          <w:tcPr>
            <w:tcW w:w="4529" w:type="dxa"/>
          </w:tcPr>
          <w:p w14:paraId="5E863ABD" w14:textId="77777777" w:rsidR="007721E8" w:rsidRPr="00261E84" w:rsidRDefault="007721E8" w:rsidP="00B86ABB">
            <w:pPr>
              <w:rPr>
                <w:b/>
              </w:rPr>
            </w:pPr>
            <w:r w:rsidRPr="00261E84">
              <w:rPr>
                <w:b/>
              </w:rPr>
              <w:t>Naziv projekta</w:t>
            </w:r>
          </w:p>
        </w:tc>
        <w:tc>
          <w:tcPr>
            <w:tcW w:w="4531" w:type="dxa"/>
          </w:tcPr>
          <w:p w14:paraId="5E884CA9" w14:textId="070F8181" w:rsidR="007721E8" w:rsidRPr="00261E84" w:rsidRDefault="007721E8" w:rsidP="00B86ABB">
            <w:r w:rsidRPr="00261E84">
              <w:t xml:space="preserve">Pokretanje </w:t>
            </w:r>
            <w:r w:rsidR="00F45EAF">
              <w:t>d.o.o</w:t>
            </w:r>
            <w:r w:rsidRPr="00261E84">
              <w:t xml:space="preserve"> „</w:t>
            </w:r>
            <w:r w:rsidR="00F45EAF">
              <w:t>LuxSolis Energetica</w:t>
            </w:r>
            <w:r w:rsidRPr="00261E84">
              <w:t>“</w:t>
            </w:r>
          </w:p>
        </w:tc>
      </w:tr>
      <w:tr w:rsidR="007721E8" w:rsidRPr="00261E84" w14:paraId="1373D5F1" w14:textId="77777777" w:rsidTr="008B57A3">
        <w:tc>
          <w:tcPr>
            <w:tcW w:w="4529" w:type="dxa"/>
          </w:tcPr>
          <w:p w14:paraId="306E4CB6" w14:textId="77777777" w:rsidR="007721E8" w:rsidRPr="00261E84" w:rsidRDefault="007721E8" w:rsidP="00B86ABB">
            <w:pPr>
              <w:rPr>
                <w:b/>
              </w:rPr>
            </w:pPr>
            <w:r w:rsidRPr="00261E84">
              <w:rPr>
                <w:b/>
              </w:rPr>
              <w:t>Lokacija</w:t>
            </w:r>
          </w:p>
        </w:tc>
        <w:tc>
          <w:tcPr>
            <w:tcW w:w="4531" w:type="dxa"/>
          </w:tcPr>
          <w:p w14:paraId="1281AA6D" w14:textId="4EB82309" w:rsidR="007721E8" w:rsidRPr="00261E84" w:rsidRDefault="00F45EAF" w:rsidP="00B86ABB">
            <w:r>
              <w:t>Općina Rogoznica, Šibensko-kninska županija, Republika Hrvatska</w:t>
            </w:r>
          </w:p>
        </w:tc>
      </w:tr>
      <w:tr w:rsidR="007721E8" w:rsidRPr="00261E84" w14:paraId="50F9785F" w14:textId="77777777" w:rsidTr="008B57A3">
        <w:tc>
          <w:tcPr>
            <w:tcW w:w="4529" w:type="dxa"/>
          </w:tcPr>
          <w:p w14:paraId="5DE336D2" w14:textId="77777777" w:rsidR="007721E8" w:rsidRPr="00261E84" w:rsidRDefault="007721E8" w:rsidP="00B86ABB">
            <w:pPr>
              <w:rPr>
                <w:b/>
              </w:rPr>
            </w:pPr>
            <w:r w:rsidRPr="00261E84">
              <w:rPr>
                <w:b/>
              </w:rPr>
              <w:t>Investitor</w:t>
            </w:r>
          </w:p>
        </w:tc>
        <w:tc>
          <w:tcPr>
            <w:tcW w:w="4531" w:type="dxa"/>
          </w:tcPr>
          <w:p w14:paraId="70BAFFEF" w14:textId="3A9D6F74" w:rsidR="007721E8" w:rsidRPr="00261E84" w:rsidRDefault="00F45EAF" w:rsidP="00B86ABB">
            <w:r>
              <w:t>Jure Marinov, Danijel Žebčević</w:t>
            </w:r>
          </w:p>
        </w:tc>
      </w:tr>
      <w:tr w:rsidR="007721E8" w:rsidRPr="00261E84" w14:paraId="71078D63" w14:textId="77777777" w:rsidTr="008B57A3">
        <w:tc>
          <w:tcPr>
            <w:tcW w:w="4529" w:type="dxa"/>
          </w:tcPr>
          <w:p w14:paraId="0D8BBACB" w14:textId="77777777" w:rsidR="007721E8" w:rsidRPr="00261E84" w:rsidRDefault="007721E8" w:rsidP="00B86ABB">
            <w:pPr>
              <w:rPr>
                <w:b/>
              </w:rPr>
            </w:pPr>
            <w:r w:rsidRPr="00261E84">
              <w:rPr>
                <w:b/>
              </w:rPr>
              <w:t>Vrijednost ulaganja</w:t>
            </w:r>
          </w:p>
        </w:tc>
        <w:tc>
          <w:tcPr>
            <w:tcW w:w="4531" w:type="dxa"/>
          </w:tcPr>
          <w:p w14:paraId="4489AEE6" w14:textId="0DFC9AD3" w:rsidR="007721E8" w:rsidRPr="00261E84" w:rsidRDefault="008B57A3" w:rsidP="00B86ABB">
            <w:r w:rsidRPr="00594C4F">
              <w:rPr>
                <w:rFonts w:cs="Arial"/>
                <w:szCs w:val="22"/>
              </w:rPr>
              <w:t>4.8</w:t>
            </w:r>
            <w:r>
              <w:rPr>
                <w:rFonts w:cs="Arial"/>
                <w:szCs w:val="22"/>
              </w:rPr>
              <w:t>46</w:t>
            </w:r>
            <w:r w:rsidRPr="00594C4F">
              <w:rPr>
                <w:rFonts w:cs="Arial"/>
                <w:szCs w:val="22"/>
              </w:rPr>
              <w:t>.</w:t>
            </w:r>
            <w:r>
              <w:rPr>
                <w:rFonts w:cs="Arial"/>
                <w:szCs w:val="22"/>
              </w:rPr>
              <w:t>828</w:t>
            </w:r>
            <w:r w:rsidRPr="00594C4F">
              <w:rPr>
                <w:rFonts w:cs="Arial"/>
                <w:szCs w:val="22"/>
              </w:rPr>
              <w:t>,05</w:t>
            </w:r>
            <w:r>
              <w:rPr>
                <w:rFonts w:cs="Arial"/>
                <w:szCs w:val="22"/>
              </w:rPr>
              <w:t xml:space="preserve"> €</w:t>
            </w:r>
          </w:p>
        </w:tc>
      </w:tr>
      <w:tr w:rsidR="007721E8" w:rsidRPr="00261E84" w14:paraId="74E39C74" w14:textId="77777777" w:rsidTr="008B57A3">
        <w:tc>
          <w:tcPr>
            <w:tcW w:w="4529" w:type="dxa"/>
          </w:tcPr>
          <w:p w14:paraId="49C7F504" w14:textId="77777777" w:rsidR="007721E8" w:rsidRPr="00261E84" w:rsidRDefault="007721E8" w:rsidP="00B86ABB">
            <w:pPr>
              <w:rPr>
                <w:b/>
              </w:rPr>
            </w:pPr>
            <w:r w:rsidRPr="00261E84">
              <w:rPr>
                <w:b/>
              </w:rPr>
              <w:t xml:space="preserve">Izvor financija: </w:t>
            </w:r>
          </w:p>
        </w:tc>
        <w:tc>
          <w:tcPr>
            <w:tcW w:w="4531" w:type="dxa"/>
          </w:tcPr>
          <w:p w14:paraId="170F8395" w14:textId="0880985A" w:rsidR="007721E8" w:rsidRDefault="007721E8" w:rsidP="00B86ABB">
            <w:r w:rsidRPr="00261E84">
              <w:t xml:space="preserve">Kredit </w:t>
            </w:r>
            <w:r w:rsidR="008B57A3">
              <w:t xml:space="preserve">1 </w:t>
            </w:r>
            <w:r w:rsidRPr="00261E84">
              <w:t xml:space="preserve">– </w:t>
            </w:r>
            <w:r w:rsidR="008B57A3">
              <w:t>1.200.000,00 €</w:t>
            </w:r>
          </w:p>
          <w:p w14:paraId="4F72CCC0" w14:textId="0DE37D69" w:rsidR="008B57A3" w:rsidRPr="00261E84" w:rsidRDefault="008B57A3" w:rsidP="00B86ABB">
            <w:r>
              <w:t>Kredit 2 – 3.750.00,00 €</w:t>
            </w:r>
          </w:p>
          <w:p w14:paraId="49379889" w14:textId="5E164787" w:rsidR="007721E8" w:rsidRPr="00261E84" w:rsidRDefault="007721E8" w:rsidP="00B86ABB">
            <w:r w:rsidRPr="00261E84">
              <w:t xml:space="preserve">Vlastita sredstva – </w:t>
            </w:r>
            <w:r w:rsidR="008B57A3">
              <w:t>2.500,00</w:t>
            </w:r>
            <w:r w:rsidRPr="00261E84">
              <w:t xml:space="preserve"> € </w:t>
            </w:r>
          </w:p>
        </w:tc>
      </w:tr>
      <w:tr w:rsidR="007721E8" w:rsidRPr="00261E84" w14:paraId="3E527314" w14:textId="77777777" w:rsidTr="008B57A3">
        <w:tc>
          <w:tcPr>
            <w:tcW w:w="4529" w:type="dxa"/>
          </w:tcPr>
          <w:p w14:paraId="5AF6026E" w14:textId="77777777" w:rsidR="007721E8" w:rsidRPr="00261E84" w:rsidRDefault="007721E8" w:rsidP="00B86ABB">
            <w:pPr>
              <w:rPr>
                <w:b/>
              </w:rPr>
            </w:pPr>
            <w:r w:rsidRPr="00261E84">
              <w:rPr>
                <w:b/>
              </w:rPr>
              <w:t xml:space="preserve">Vrijeme opservacije projekta </w:t>
            </w:r>
          </w:p>
        </w:tc>
        <w:tc>
          <w:tcPr>
            <w:tcW w:w="4531" w:type="dxa"/>
          </w:tcPr>
          <w:p w14:paraId="5789035A" w14:textId="4F12159E" w:rsidR="007721E8" w:rsidRPr="00261E84" w:rsidRDefault="007721E8" w:rsidP="00B86ABB">
            <w:r w:rsidRPr="00261E84">
              <w:t>1</w:t>
            </w:r>
            <w:r w:rsidR="004040F1">
              <w:t>3</w:t>
            </w:r>
          </w:p>
        </w:tc>
      </w:tr>
    </w:tbl>
    <w:p w14:paraId="4AF3D789" w14:textId="77777777" w:rsidR="007721E8" w:rsidRDefault="007721E8" w:rsidP="00CE6ABB">
      <w:pPr>
        <w:pStyle w:val="Mjesto"/>
        <w:spacing w:after="120" w:line="360" w:lineRule="auto"/>
        <w:rPr>
          <w:rFonts w:cs="Arial"/>
          <w:szCs w:val="22"/>
        </w:rPr>
      </w:pPr>
    </w:p>
    <w:p w14:paraId="337A371A" w14:textId="77777777" w:rsidR="007721E8" w:rsidRDefault="007721E8" w:rsidP="00CE6ABB">
      <w:pPr>
        <w:pStyle w:val="Mjesto"/>
        <w:spacing w:after="120" w:line="360" w:lineRule="auto"/>
        <w:rPr>
          <w:rFonts w:cs="Arial"/>
          <w:szCs w:val="22"/>
        </w:rPr>
      </w:pPr>
    </w:p>
    <w:p w14:paraId="1AEF1601" w14:textId="77777777" w:rsidR="007721E8" w:rsidRDefault="007721E8" w:rsidP="00CE6ABB">
      <w:pPr>
        <w:pStyle w:val="Mjesto"/>
        <w:spacing w:after="120" w:line="360" w:lineRule="auto"/>
        <w:rPr>
          <w:rFonts w:cs="Arial"/>
          <w:szCs w:val="22"/>
        </w:rPr>
      </w:pPr>
    </w:p>
    <w:p w14:paraId="6CD8842F" w14:textId="77777777" w:rsidR="007721E8" w:rsidRDefault="007721E8" w:rsidP="00CE6ABB">
      <w:pPr>
        <w:pStyle w:val="Mjesto"/>
        <w:spacing w:after="120" w:line="360" w:lineRule="auto"/>
        <w:rPr>
          <w:rFonts w:cs="Arial"/>
          <w:szCs w:val="22"/>
        </w:rPr>
      </w:pPr>
    </w:p>
    <w:p w14:paraId="35FC5DF9" w14:textId="77777777" w:rsidR="007721E8" w:rsidRDefault="007721E8" w:rsidP="00CE6ABB">
      <w:pPr>
        <w:pStyle w:val="Mjesto"/>
        <w:spacing w:after="120" w:line="360" w:lineRule="auto"/>
        <w:rPr>
          <w:rFonts w:cs="Arial"/>
          <w:szCs w:val="22"/>
        </w:rPr>
      </w:pPr>
    </w:p>
    <w:p w14:paraId="0386F15E" w14:textId="77777777" w:rsidR="007721E8" w:rsidRDefault="007721E8" w:rsidP="00CE6ABB">
      <w:pPr>
        <w:pStyle w:val="Mjesto"/>
        <w:spacing w:after="120" w:line="360" w:lineRule="auto"/>
        <w:rPr>
          <w:rFonts w:cs="Arial"/>
          <w:szCs w:val="22"/>
        </w:rPr>
      </w:pPr>
    </w:p>
    <w:p w14:paraId="37FF1C5E" w14:textId="77777777" w:rsidR="007721E8" w:rsidRDefault="007721E8" w:rsidP="007721E8">
      <w:pPr>
        <w:pStyle w:val="Mjesto"/>
        <w:spacing w:after="120" w:line="360" w:lineRule="auto"/>
        <w:jc w:val="left"/>
        <w:rPr>
          <w:rFonts w:cs="Arial"/>
          <w:szCs w:val="22"/>
        </w:rPr>
      </w:pPr>
    </w:p>
    <w:p w14:paraId="38A13FC2" w14:textId="77777777" w:rsidR="003172DE" w:rsidRDefault="003172DE"/>
    <w:p w14:paraId="72A12470" w14:textId="2AFFD194" w:rsidR="00CE6ABB" w:rsidRDefault="00CE6ABB">
      <w:pPr>
        <w:spacing w:before="0" w:after="160" w:line="259" w:lineRule="auto"/>
      </w:pPr>
      <w:r>
        <w:br w:type="page"/>
      </w:r>
    </w:p>
    <w:sdt>
      <w:sdtPr>
        <w:id w:val="-1016226548"/>
        <w:docPartObj>
          <w:docPartGallery w:val="Table of Contents"/>
          <w:docPartUnique/>
        </w:docPartObj>
      </w:sdtPr>
      <w:sdtEndPr>
        <w:rPr>
          <w:b/>
          <w:bCs/>
          <w:noProof/>
        </w:rPr>
      </w:sdtEndPr>
      <w:sdtContent>
        <w:p w14:paraId="62A8641D" w14:textId="11F08EFD" w:rsidR="00CE6ABB" w:rsidRPr="00C517D8" w:rsidRDefault="00C517D8" w:rsidP="00C517D8">
          <w:pPr>
            <w:pStyle w:val="NoSpacing"/>
            <w:spacing w:line="480" w:lineRule="auto"/>
            <w:rPr>
              <w:b/>
              <w:sz w:val="28"/>
              <w:szCs w:val="28"/>
            </w:rPr>
          </w:pPr>
          <w:r w:rsidRPr="00261E84">
            <w:rPr>
              <w:b/>
              <w:sz w:val="28"/>
              <w:szCs w:val="28"/>
            </w:rPr>
            <w:t>II. Sadržaj</w:t>
          </w:r>
        </w:p>
        <w:p w14:paraId="1068E57C" w14:textId="61BCD6B3" w:rsidR="002907D2" w:rsidRDefault="00CE6ABB">
          <w:pPr>
            <w:pStyle w:val="TOC1"/>
            <w:tabs>
              <w:tab w:val="left" w:pos="440"/>
              <w:tab w:val="right" w:leader="dot" w:pos="9060"/>
            </w:tabs>
            <w:rPr>
              <w:rFonts w:asciiTheme="minorHAnsi" w:eastAsiaTheme="minorEastAsia" w:hAnsiTheme="minorHAnsi" w:cstheme="minorBidi"/>
              <w:noProof/>
              <w:kern w:val="2"/>
              <w:szCs w:val="22"/>
              <w:lang w:val="en-US" w:eastAsia="en-US"/>
              <w14:ligatures w14:val="standardContextual"/>
            </w:rPr>
          </w:pPr>
          <w:r>
            <w:fldChar w:fldCharType="begin"/>
          </w:r>
          <w:r>
            <w:instrText xml:space="preserve"> TOC \o "1-3" \h \z \u </w:instrText>
          </w:r>
          <w:r>
            <w:fldChar w:fldCharType="separate"/>
          </w:r>
          <w:hyperlink w:anchor="_Toc156293237" w:history="1">
            <w:r w:rsidR="002907D2" w:rsidRPr="004C3158">
              <w:rPr>
                <w:rStyle w:val="Hyperlink"/>
                <w:rFonts w:eastAsiaTheme="majorEastAsia" w:cs="Arial"/>
                <w:b/>
                <w:bCs/>
                <w:noProof/>
              </w:rPr>
              <w:t>1.</w:t>
            </w:r>
            <w:r w:rsidR="002907D2">
              <w:rPr>
                <w:rFonts w:asciiTheme="minorHAnsi" w:eastAsiaTheme="minorEastAsia" w:hAnsiTheme="minorHAnsi" w:cstheme="minorBidi"/>
                <w:noProof/>
                <w:kern w:val="2"/>
                <w:szCs w:val="22"/>
                <w:lang w:val="en-US" w:eastAsia="en-US"/>
                <w14:ligatures w14:val="standardContextual"/>
              </w:rPr>
              <w:tab/>
            </w:r>
            <w:r w:rsidR="002907D2" w:rsidRPr="004C3158">
              <w:rPr>
                <w:rStyle w:val="Hyperlink"/>
                <w:rFonts w:eastAsiaTheme="majorEastAsia" w:cs="Arial"/>
                <w:b/>
                <w:bCs/>
                <w:noProof/>
              </w:rPr>
              <w:t>Podaci o poduzetniku</w:t>
            </w:r>
            <w:r w:rsidR="002907D2">
              <w:rPr>
                <w:noProof/>
                <w:webHidden/>
              </w:rPr>
              <w:tab/>
            </w:r>
            <w:r w:rsidR="002907D2">
              <w:rPr>
                <w:noProof/>
                <w:webHidden/>
              </w:rPr>
              <w:fldChar w:fldCharType="begin"/>
            </w:r>
            <w:r w:rsidR="002907D2">
              <w:rPr>
                <w:noProof/>
                <w:webHidden/>
              </w:rPr>
              <w:instrText xml:space="preserve"> PAGEREF _Toc156293237 \h </w:instrText>
            </w:r>
            <w:r w:rsidR="002907D2">
              <w:rPr>
                <w:noProof/>
                <w:webHidden/>
              </w:rPr>
            </w:r>
            <w:r w:rsidR="002907D2">
              <w:rPr>
                <w:noProof/>
                <w:webHidden/>
              </w:rPr>
              <w:fldChar w:fldCharType="separate"/>
            </w:r>
            <w:r w:rsidR="002907D2">
              <w:rPr>
                <w:noProof/>
                <w:webHidden/>
              </w:rPr>
              <w:t>2</w:t>
            </w:r>
            <w:r w:rsidR="002907D2">
              <w:rPr>
                <w:noProof/>
                <w:webHidden/>
              </w:rPr>
              <w:fldChar w:fldCharType="end"/>
            </w:r>
          </w:hyperlink>
        </w:p>
        <w:p w14:paraId="233874E1" w14:textId="6A982B72" w:rsidR="002907D2" w:rsidRDefault="00000000">
          <w:pPr>
            <w:pStyle w:val="TOC2"/>
            <w:tabs>
              <w:tab w:val="left" w:pos="880"/>
              <w:tab w:val="right" w:leader="dot" w:pos="9060"/>
            </w:tabs>
            <w:rPr>
              <w:rFonts w:asciiTheme="minorHAnsi" w:eastAsiaTheme="minorEastAsia" w:hAnsiTheme="minorHAnsi" w:cstheme="minorBidi"/>
              <w:noProof/>
              <w:kern w:val="2"/>
              <w:szCs w:val="22"/>
              <w:lang w:val="en-US" w:eastAsia="en-US"/>
              <w14:ligatures w14:val="standardContextual"/>
            </w:rPr>
          </w:pPr>
          <w:hyperlink w:anchor="_Toc156293238" w:history="1">
            <w:r w:rsidR="002907D2" w:rsidRPr="004C3158">
              <w:rPr>
                <w:rStyle w:val="Hyperlink"/>
                <w:rFonts w:eastAsiaTheme="majorEastAsia" w:cs="Arial"/>
                <w:b/>
                <w:bCs/>
                <w:noProof/>
              </w:rPr>
              <w:t>1.1.</w:t>
            </w:r>
            <w:r w:rsidR="002907D2">
              <w:rPr>
                <w:rFonts w:asciiTheme="minorHAnsi" w:eastAsiaTheme="minorEastAsia" w:hAnsiTheme="minorHAnsi" w:cstheme="minorBidi"/>
                <w:noProof/>
                <w:kern w:val="2"/>
                <w:szCs w:val="22"/>
                <w:lang w:val="en-US" w:eastAsia="en-US"/>
                <w14:ligatures w14:val="standardContextual"/>
              </w:rPr>
              <w:tab/>
            </w:r>
            <w:r w:rsidR="002907D2" w:rsidRPr="004C3158">
              <w:rPr>
                <w:rStyle w:val="Hyperlink"/>
                <w:rFonts w:eastAsiaTheme="majorEastAsia" w:cs="Arial"/>
                <w:b/>
                <w:bCs/>
                <w:noProof/>
              </w:rPr>
              <w:t>Polazište</w:t>
            </w:r>
            <w:r w:rsidR="002907D2">
              <w:rPr>
                <w:noProof/>
                <w:webHidden/>
              </w:rPr>
              <w:tab/>
            </w:r>
            <w:r w:rsidR="002907D2">
              <w:rPr>
                <w:noProof/>
                <w:webHidden/>
              </w:rPr>
              <w:fldChar w:fldCharType="begin"/>
            </w:r>
            <w:r w:rsidR="002907D2">
              <w:rPr>
                <w:noProof/>
                <w:webHidden/>
              </w:rPr>
              <w:instrText xml:space="preserve"> PAGEREF _Toc156293238 \h </w:instrText>
            </w:r>
            <w:r w:rsidR="002907D2">
              <w:rPr>
                <w:noProof/>
                <w:webHidden/>
              </w:rPr>
            </w:r>
            <w:r w:rsidR="002907D2">
              <w:rPr>
                <w:noProof/>
                <w:webHidden/>
              </w:rPr>
              <w:fldChar w:fldCharType="separate"/>
            </w:r>
            <w:r w:rsidR="002907D2">
              <w:rPr>
                <w:noProof/>
                <w:webHidden/>
              </w:rPr>
              <w:t>3</w:t>
            </w:r>
            <w:r w:rsidR="002907D2">
              <w:rPr>
                <w:noProof/>
                <w:webHidden/>
              </w:rPr>
              <w:fldChar w:fldCharType="end"/>
            </w:r>
          </w:hyperlink>
        </w:p>
        <w:p w14:paraId="47E8A35F" w14:textId="53CC2F33" w:rsidR="002907D2" w:rsidRDefault="00000000">
          <w:pPr>
            <w:pStyle w:val="TOC2"/>
            <w:tabs>
              <w:tab w:val="left" w:pos="880"/>
              <w:tab w:val="right" w:leader="dot" w:pos="9060"/>
            </w:tabs>
            <w:rPr>
              <w:rFonts w:asciiTheme="minorHAnsi" w:eastAsiaTheme="minorEastAsia" w:hAnsiTheme="minorHAnsi" w:cstheme="minorBidi"/>
              <w:noProof/>
              <w:kern w:val="2"/>
              <w:szCs w:val="22"/>
              <w:lang w:val="en-US" w:eastAsia="en-US"/>
              <w14:ligatures w14:val="standardContextual"/>
            </w:rPr>
          </w:pPr>
          <w:hyperlink w:anchor="_Toc156293239" w:history="1">
            <w:r w:rsidR="002907D2" w:rsidRPr="004C3158">
              <w:rPr>
                <w:rStyle w:val="Hyperlink"/>
                <w:rFonts w:eastAsiaTheme="majorEastAsia" w:cs="Arial"/>
                <w:b/>
                <w:bCs/>
                <w:noProof/>
              </w:rPr>
              <w:t>1.2.</w:t>
            </w:r>
            <w:r w:rsidR="002907D2">
              <w:rPr>
                <w:rFonts w:asciiTheme="minorHAnsi" w:eastAsiaTheme="minorEastAsia" w:hAnsiTheme="minorHAnsi" w:cstheme="minorBidi"/>
                <w:noProof/>
                <w:kern w:val="2"/>
                <w:szCs w:val="22"/>
                <w:lang w:val="en-US" w:eastAsia="en-US"/>
                <w14:ligatures w14:val="standardContextual"/>
              </w:rPr>
              <w:tab/>
            </w:r>
            <w:r w:rsidR="002907D2" w:rsidRPr="004C3158">
              <w:rPr>
                <w:rStyle w:val="Hyperlink"/>
                <w:rFonts w:eastAsiaTheme="majorEastAsia" w:cs="Arial"/>
                <w:b/>
                <w:bCs/>
                <w:noProof/>
              </w:rPr>
              <w:t>Misija, vizija i ciljevi</w:t>
            </w:r>
            <w:r w:rsidR="002907D2">
              <w:rPr>
                <w:noProof/>
                <w:webHidden/>
              </w:rPr>
              <w:tab/>
            </w:r>
            <w:r w:rsidR="002907D2">
              <w:rPr>
                <w:noProof/>
                <w:webHidden/>
              </w:rPr>
              <w:fldChar w:fldCharType="begin"/>
            </w:r>
            <w:r w:rsidR="002907D2">
              <w:rPr>
                <w:noProof/>
                <w:webHidden/>
              </w:rPr>
              <w:instrText xml:space="preserve"> PAGEREF _Toc156293239 \h </w:instrText>
            </w:r>
            <w:r w:rsidR="002907D2">
              <w:rPr>
                <w:noProof/>
                <w:webHidden/>
              </w:rPr>
            </w:r>
            <w:r w:rsidR="002907D2">
              <w:rPr>
                <w:noProof/>
                <w:webHidden/>
              </w:rPr>
              <w:fldChar w:fldCharType="separate"/>
            </w:r>
            <w:r w:rsidR="002907D2">
              <w:rPr>
                <w:noProof/>
                <w:webHidden/>
              </w:rPr>
              <w:t>3</w:t>
            </w:r>
            <w:r w:rsidR="002907D2">
              <w:rPr>
                <w:noProof/>
                <w:webHidden/>
              </w:rPr>
              <w:fldChar w:fldCharType="end"/>
            </w:r>
          </w:hyperlink>
        </w:p>
        <w:p w14:paraId="42D03FDD" w14:textId="79982E0C" w:rsidR="002907D2" w:rsidRDefault="00000000">
          <w:pPr>
            <w:pStyle w:val="TOC1"/>
            <w:tabs>
              <w:tab w:val="left" w:pos="440"/>
              <w:tab w:val="right" w:leader="dot" w:pos="9060"/>
            </w:tabs>
            <w:rPr>
              <w:rFonts w:asciiTheme="minorHAnsi" w:eastAsiaTheme="minorEastAsia" w:hAnsiTheme="minorHAnsi" w:cstheme="minorBidi"/>
              <w:noProof/>
              <w:kern w:val="2"/>
              <w:szCs w:val="22"/>
              <w:lang w:val="en-US" w:eastAsia="en-US"/>
              <w14:ligatures w14:val="standardContextual"/>
            </w:rPr>
          </w:pPr>
          <w:hyperlink w:anchor="_Toc156293240" w:history="1">
            <w:r w:rsidR="002907D2" w:rsidRPr="004C3158">
              <w:rPr>
                <w:rStyle w:val="Hyperlink"/>
                <w:rFonts w:eastAsiaTheme="majorEastAsia" w:cs="Arial"/>
                <w:b/>
                <w:bCs/>
                <w:noProof/>
              </w:rPr>
              <w:t>2.</w:t>
            </w:r>
            <w:r w:rsidR="002907D2">
              <w:rPr>
                <w:rFonts w:asciiTheme="minorHAnsi" w:eastAsiaTheme="minorEastAsia" w:hAnsiTheme="minorHAnsi" w:cstheme="minorBidi"/>
                <w:noProof/>
                <w:kern w:val="2"/>
                <w:szCs w:val="22"/>
                <w:lang w:val="en-US" w:eastAsia="en-US"/>
                <w14:ligatures w14:val="standardContextual"/>
              </w:rPr>
              <w:tab/>
            </w:r>
            <w:r w:rsidR="002907D2" w:rsidRPr="004C3158">
              <w:rPr>
                <w:rStyle w:val="Hyperlink"/>
                <w:rFonts w:eastAsiaTheme="majorEastAsia" w:cs="Arial"/>
                <w:b/>
                <w:bCs/>
                <w:noProof/>
              </w:rPr>
              <w:t>Predmet poslovanja</w:t>
            </w:r>
            <w:r w:rsidR="002907D2">
              <w:rPr>
                <w:noProof/>
                <w:webHidden/>
              </w:rPr>
              <w:tab/>
            </w:r>
            <w:r w:rsidR="002907D2">
              <w:rPr>
                <w:noProof/>
                <w:webHidden/>
              </w:rPr>
              <w:fldChar w:fldCharType="begin"/>
            </w:r>
            <w:r w:rsidR="002907D2">
              <w:rPr>
                <w:noProof/>
                <w:webHidden/>
              </w:rPr>
              <w:instrText xml:space="preserve"> PAGEREF _Toc156293240 \h </w:instrText>
            </w:r>
            <w:r w:rsidR="002907D2">
              <w:rPr>
                <w:noProof/>
                <w:webHidden/>
              </w:rPr>
            </w:r>
            <w:r w:rsidR="002907D2">
              <w:rPr>
                <w:noProof/>
                <w:webHidden/>
              </w:rPr>
              <w:fldChar w:fldCharType="separate"/>
            </w:r>
            <w:r w:rsidR="002907D2">
              <w:rPr>
                <w:noProof/>
                <w:webHidden/>
              </w:rPr>
              <w:t>5</w:t>
            </w:r>
            <w:r w:rsidR="002907D2">
              <w:rPr>
                <w:noProof/>
                <w:webHidden/>
              </w:rPr>
              <w:fldChar w:fldCharType="end"/>
            </w:r>
          </w:hyperlink>
        </w:p>
        <w:p w14:paraId="4A2EDEA5" w14:textId="626A448B" w:rsidR="002907D2" w:rsidRDefault="00000000">
          <w:pPr>
            <w:pStyle w:val="TOC2"/>
            <w:tabs>
              <w:tab w:val="left" w:pos="880"/>
              <w:tab w:val="right" w:leader="dot" w:pos="9060"/>
            </w:tabs>
            <w:rPr>
              <w:rFonts w:asciiTheme="minorHAnsi" w:eastAsiaTheme="minorEastAsia" w:hAnsiTheme="minorHAnsi" w:cstheme="minorBidi"/>
              <w:noProof/>
              <w:kern w:val="2"/>
              <w:szCs w:val="22"/>
              <w:lang w:val="en-US" w:eastAsia="en-US"/>
              <w14:ligatures w14:val="standardContextual"/>
            </w:rPr>
          </w:pPr>
          <w:hyperlink w:anchor="_Toc156293241" w:history="1">
            <w:r w:rsidR="002907D2" w:rsidRPr="004C3158">
              <w:rPr>
                <w:rStyle w:val="Hyperlink"/>
                <w:rFonts w:eastAsiaTheme="majorEastAsia" w:cs="Arial"/>
                <w:b/>
                <w:bCs/>
                <w:noProof/>
                <w:lang w:eastAsia="en-US"/>
              </w:rPr>
              <w:t>2.1.</w:t>
            </w:r>
            <w:r w:rsidR="002907D2">
              <w:rPr>
                <w:rFonts w:asciiTheme="minorHAnsi" w:eastAsiaTheme="minorEastAsia" w:hAnsiTheme="minorHAnsi" w:cstheme="minorBidi"/>
                <w:noProof/>
                <w:kern w:val="2"/>
                <w:szCs w:val="22"/>
                <w:lang w:val="en-US" w:eastAsia="en-US"/>
                <w14:ligatures w14:val="standardContextual"/>
              </w:rPr>
              <w:tab/>
            </w:r>
            <w:r w:rsidR="002907D2" w:rsidRPr="004C3158">
              <w:rPr>
                <w:rStyle w:val="Hyperlink"/>
                <w:rFonts w:eastAsiaTheme="majorEastAsia" w:cs="Arial"/>
                <w:b/>
                <w:bCs/>
                <w:noProof/>
                <w:lang w:eastAsia="en-US"/>
              </w:rPr>
              <w:t>Proizvodi i usluge</w:t>
            </w:r>
            <w:r w:rsidR="002907D2">
              <w:rPr>
                <w:noProof/>
                <w:webHidden/>
              </w:rPr>
              <w:tab/>
            </w:r>
            <w:r w:rsidR="002907D2">
              <w:rPr>
                <w:noProof/>
                <w:webHidden/>
              </w:rPr>
              <w:fldChar w:fldCharType="begin"/>
            </w:r>
            <w:r w:rsidR="002907D2">
              <w:rPr>
                <w:noProof/>
                <w:webHidden/>
              </w:rPr>
              <w:instrText xml:space="preserve"> PAGEREF _Toc156293241 \h </w:instrText>
            </w:r>
            <w:r w:rsidR="002907D2">
              <w:rPr>
                <w:noProof/>
                <w:webHidden/>
              </w:rPr>
            </w:r>
            <w:r w:rsidR="002907D2">
              <w:rPr>
                <w:noProof/>
                <w:webHidden/>
              </w:rPr>
              <w:fldChar w:fldCharType="separate"/>
            </w:r>
            <w:r w:rsidR="002907D2">
              <w:rPr>
                <w:noProof/>
                <w:webHidden/>
              </w:rPr>
              <w:t>5</w:t>
            </w:r>
            <w:r w:rsidR="002907D2">
              <w:rPr>
                <w:noProof/>
                <w:webHidden/>
              </w:rPr>
              <w:fldChar w:fldCharType="end"/>
            </w:r>
          </w:hyperlink>
        </w:p>
        <w:p w14:paraId="03204639" w14:textId="4DCE9B1F" w:rsidR="002907D2" w:rsidRDefault="00000000">
          <w:pPr>
            <w:pStyle w:val="TOC2"/>
            <w:tabs>
              <w:tab w:val="left" w:pos="880"/>
              <w:tab w:val="right" w:leader="dot" w:pos="9060"/>
            </w:tabs>
            <w:rPr>
              <w:rFonts w:asciiTheme="minorHAnsi" w:eastAsiaTheme="minorEastAsia" w:hAnsiTheme="minorHAnsi" w:cstheme="minorBidi"/>
              <w:noProof/>
              <w:kern w:val="2"/>
              <w:szCs w:val="22"/>
              <w:lang w:val="en-US" w:eastAsia="en-US"/>
              <w14:ligatures w14:val="standardContextual"/>
            </w:rPr>
          </w:pPr>
          <w:hyperlink w:anchor="_Toc156293242" w:history="1">
            <w:r w:rsidR="002907D2" w:rsidRPr="004C3158">
              <w:rPr>
                <w:rStyle w:val="Hyperlink"/>
                <w:rFonts w:eastAsiaTheme="majorEastAsia" w:cs="Arial"/>
                <w:b/>
                <w:bCs/>
                <w:noProof/>
                <w:lang w:eastAsia="en-US"/>
              </w:rPr>
              <w:t>2.2.</w:t>
            </w:r>
            <w:r w:rsidR="002907D2">
              <w:rPr>
                <w:rFonts w:asciiTheme="minorHAnsi" w:eastAsiaTheme="minorEastAsia" w:hAnsiTheme="minorHAnsi" w:cstheme="minorBidi"/>
                <w:noProof/>
                <w:kern w:val="2"/>
                <w:szCs w:val="22"/>
                <w:lang w:val="en-US" w:eastAsia="en-US"/>
                <w14:ligatures w14:val="standardContextual"/>
              </w:rPr>
              <w:tab/>
            </w:r>
            <w:r w:rsidR="002907D2" w:rsidRPr="004C3158">
              <w:rPr>
                <w:rStyle w:val="Hyperlink"/>
                <w:rFonts w:eastAsiaTheme="majorEastAsia" w:cs="Arial"/>
                <w:b/>
                <w:bCs/>
                <w:noProof/>
                <w:lang w:eastAsia="en-US"/>
              </w:rPr>
              <w:t>Opis zahvata</w:t>
            </w:r>
            <w:r w:rsidR="002907D2">
              <w:rPr>
                <w:noProof/>
                <w:webHidden/>
              </w:rPr>
              <w:tab/>
            </w:r>
            <w:r w:rsidR="002907D2">
              <w:rPr>
                <w:noProof/>
                <w:webHidden/>
              </w:rPr>
              <w:fldChar w:fldCharType="begin"/>
            </w:r>
            <w:r w:rsidR="002907D2">
              <w:rPr>
                <w:noProof/>
                <w:webHidden/>
              </w:rPr>
              <w:instrText xml:space="preserve"> PAGEREF _Toc156293242 \h </w:instrText>
            </w:r>
            <w:r w:rsidR="002907D2">
              <w:rPr>
                <w:noProof/>
                <w:webHidden/>
              </w:rPr>
            </w:r>
            <w:r w:rsidR="002907D2">
              <w:rPr>
                <w:noProof/>
                <w:webHidden/>
              </w:rPr>
              <w:fldChar w:fldCharType="separate"/>
            </w:r>
            <w:r w:rsidR="002907D2">
              <w:rPr>
                <w:noProof/>
                <w:webHidden/>
              </w:rPr>
              <w:t>5</w:t>
            </w:r>
            <w:r w:rsidR="002907D2">
              <w:rPr>
                <w:noProof/>
                <w:webHidden/>
              </w:rPr>
              <w:fldChar w:fldCharType="end"/>
            </w:r>
          </w:hyperlink>
        </w:p>
        <w:p w14:paraId="0832A9DD" w14:textId="7109DBBA" w:rsidR="002907D2" w:rsidRDefault="00000000">
          <w:pPr>
            <w:pStyle w:val="TOC2"/>
            <w:tabs>
              <w:tab w:val="right" w:leader="dot" w:pos="9060"/>
            </w:tabs>
            <w:rPr>
              <w:rFonts w:asciiTheme="minorHAnsi" w:eastAsiaTheme="minorEastAsia" w:hAnsiTheme="minorHAnsi" w:cstheme="minorBidi"/>
              <w:noProof/>
              <w:kern w:val="2"/>
              <w:szCs w:val="22"/>
              <w:lang w:val="en-US" w:eastAsia="en-US"/>
              <w14:ligatures w14:val="standardContextual"/>
            </w:rPr>
          </w:pPr>
          <w:hyperlink w:anchor="_Toc156293243" w:history="1">
            <w:r w:rsidR="002907D2" w:rsidRPr="004C3158">
              <w:rPr>
                <w:rStyle w:val="Hyperlink"/>
                <w:rFonts w:eastAsiaTheme="majorEastAsia" w:cs="Arial"/>
                <w:b/>
                <w:bCs/>
                <w:noProof/>
              </w:rPr>
              <w:t>2.2.1 Osnovni podaci fotonaponskog modula (FN)</w:t>
            </w:r>
            <w:r w:rsidR="002907D2">
              <w:rPr>
                <w:noProof/>
                <w:webHidden/>
              </w:rPr>
              <w:tab/>
            </w:r>
            <w:r w:rsidR="002907D2">
              <w:rPr>
                <w:noProof/>
                <w:webHidden/>
              </w:rPr>
              <w:fldChar w:fldCharType="begin"/>
            </w:r>
            <w:r w:rsidR="002907D2">
              <w:rPr>
                <w:noProof/>
                <w:webHidden/>
              </w:rPr>
              <w:instrText xml:space="preserve"> PAGEREF _Toc156293243 \h </w:instrText>
            </w:r>
            <w:r w:rsidR="002907D2">
              <w:rPr>
                <w:noProof/>
                <w:webHidden/>
              </w:rPr>
            </w:r>
            <w:r w:rsidR="002907D2">
              <w:rPr>
                <w:noProof/>
                <w:webHidden/>
              </w:rPr>
              <w:fldChar w:fldCharType="separate"/>
            </w:r>
            <w:r w:rsidR="002907D2">
              <w:rPr>
                <w:noProof/>
                <w:webHidden/>
              </w:rPr>
              <w:t>6</w:t>
            </w:r>
            <w:r w:rsidR="002907D2">
              <w:rPr>
                <w:noProof/>
                <w:webHidden/>
              </w:rPr>
              <w:fldChar w:fldCharType="end"/>
            </w:r>
          </w:hyperlink>
        </w:p>
        <w:p w14:paraId="1AAB3CC3" w14:textId="53374379" w:rsidR="002907D2" w:rsidRDefault="00000000">
          <w:pPr>
            <w:pStyle w:val="TOC2"/>
            <w:tabs>
              <w:tab w:val="left" w:pos="1100"/>
              <w:tab w:val="right" w:leader="dot" w:pos="9060"/>
            </w:tabs>
            <w:rPr>
              <w:rFonts w:asciiTheme="minorHAnsi" w:eastAsiaTheme="minorEastAsia" w:hAnsiTheme="minorHAnsi" w:cstheme="minorBidi"/>
              <w:noProof/>
              <w:kern w:val="2"/>
              <w:szCs w:val="22"/>
              <w:lang w:val="en-US" w:eastAsia="en-US"/>
              <w14:ligatures w14:val="standardContextual"/>
            </w:rPr>
          </w:pPr>
          <w:hyperlink w:anchor="_Toc156293244" w:history="1">
            <w:r w:rsidR="002907D2" w:rsidRPr="004C3158">
              <w:rPr>
                <w:rStyle w:val="Hyperlink"/>
                <w:rFonts w:eastAsiaTheme="majorEastAsia" w:cs="Arial"/>
                <w:b/>
                <w:bCs/>
                <w:noProof/>
                <w:lang w:eastAsia="en-US"/>
              </w:rPr>
              <w:t>2.2.2</w:t>
            </w:r>
            <w:r w:rsidR="002907D2">
              <w:rPr>
                <w:rFonts w:asciiTheme="minorHAnsi" w:eastAsiaTheme="minorEastAsia" w:hAnsiTheme="minorHAnsi" w:cstheme="minorBidi"/>
                <w:noProof/>
                <w:kern w:val="2"/>
                <w:szCs w:val="22"/>
                <w:lang w:val="en-US" w:eastAsia="en-US"/>
                <w14:ligatures w14:val="standardContextual"/>
              </w:rPr>
              <w:tab/>
            </w:r>
            <w:r w:rsidR="002907D2" w:rsidRPr="004C3158">
              <w:rPr>
                <w:rStyle w:val="Hyperlink"/>
                <w:rFonts w:eastAsiaTheme="majorEastAsia" w:cs="Arial"/>
                <w:b/>
                <w:bCs/>
                <w:noProof/>
                <w:lang w:eastAsia="en-US"/>
              </w:rPr>
              <w:t>Osnovni podaci izmjenjivača</w:t>
            </w:r>
            <w:r w:rsidR="002907D2">
              <w:rPr>
                <w:noProof/>
                <w:webHidden/>
              </w:rPr>
              <w:tab/>
            </w:r>
            <w:r w:rsidR="002907D2">
              <w:rPr>
                <w:noProof/>
                <w:webHidden/>
              </w:rPr>
              <w:fldChar w:fldCharType="begin"/>
            </w:r>
            <w:r w:rsidR="002907D2">
              <w:rPr>
                <w:noProof/>
                <w:webHidden/>
              </w:rPr>
              <w:instrText xml:space="preserve"> PAGEREF _Toc156293244 \h </w:instrText>
            </w:r>
            <w:r w:rsidR="002907D2">
              <w:rPr>
                <w:noProof/>
                <w:webHidden/>
              </w:rPr>
            </w:r>
            <w:r w:rsidR="002907D2">
              <w:rPr>
                <w:noProof/>
                <w:webHidden/>
              </w:rPr>
              <w:fldChar w:fldCharType="separate"/>
            </w:r>
            <w:r w:rsidR="002907D2">
              <w:rPr>
                <w:noProof/>
                <w:webHidden/>
              </w:rPr>
              <w:t>7</w:t>
            </w:r>
            <w:r w:rsidR="002907D2">
              <w:rPr>
                <w:noProof/>
                <w:webHidden/>
              </w:rPr>
              <w:fldChar w:fldCharType="end"/>
            </w:r>
          </w:hyperlink>
        </w:p>
        <w:p w14:paraId="3646B529" w14:textId="49C9757D" w:rsidR="002907D2" w:rsidRDefault="00000000">
          <w:pPr>
            <w:pStyle w:val="TOC2"/>
            <w:tabs>
              <w:tab w:val="left" w:pos="1100"/>
              <w:tab w:val="right" w:leader="dot" w:pos="9060"/>
            </w:tabs>
            <w:rPr>
              <w:rFonts w:asciiTheme="minorHAnsi" w:eastAsiaTheme="minorEastAsia" w:hAnsiTheme="minorHAnsi" w:cstheme="minorBidi"/>
              <w:noProof/>
              <w:kern w:val="2"/>
              <w:szCs w:val="22"/>
              <w:lang w:val="en-US" w:eastAsia="en-US"/>
              <w14:ligatures w14:val="standardContextual"/>
            </w:rPr>
          </w:pPr>
          <w:hyperlink w:anchor="_Toc156293245" w:history="1">
            <w:r w:rsidR="002907D2" w:rsidRPr="004C3158">
              <w:rPr>
                <w:rStyle w:val="Hyperlink"/>
                <w:rFonts w:eastAsiaTheme="majorEastAsia" w:cs="Arial"/>
                <w:b/>
                <w:bCs/>
                <w:noProof/>
              </w:rPr>
              <w:t>2.2.3</w:t>
            </w:r>
            <w:r w:rsidR="002907D2">
              <w:rPr>
                <w:rFonts w:asciiTheme="minorHAnsi" w:eastAsiaTheme="minorEastAsia" w:hAnsiTheme="minorHAnsi" w:cstheme="minorBidi"/>
                <w:noProof/>
                <w:kern w:val="2"/>
                <w:szCs w:val="22"/>
                <w:lang w:val="en-US" w:eastAsia="en-US"/>
                <w14:ligatures w14:val="standardContextual"/>
              </w:rPr>
              <w:tab/>
            </w:r>
            <w:r w:rsidR="002907D2" w:rsidRPr="004C3158">
              <w:rPr>
                <w:rStyle w:val="Hyperlink"/>
                <w:rFonts w:eastAsiaTheme="majorEastAsia" w:cs="Arial"/>
                <w:b/>
                <w:bCs/>
                <w:noProof/>
              </w:rPr>
              <w:t>Lokacija</w:t>
            </w:r>
            <w:r w:rsidR="002907D2">
              <w:rPr>
                <w:noProof/>
                <w:webHidden/>
              </w:rPr>
              <w:tab/>
            </w:r>
            <w:r w:rsidR="002907D2">
              <w:rPr>
                <w:noProof/>
                <w:webHidden/>
              </w:rPr>
              <w:fldChar w:fldCharType="begin"/>
            </w:r>
            <w:r w:rsidR="002907D2">
              <w:rPr>
                <w:noProof/>
                <w:webHidden/>
              </w:rPr>
              <w:instrText xml:space="preserve"> PAGEREF _Toc156293245 \h </w:instrText>
            </w:r>
            <w:r w:rsidR="002907D2">
              <w:rPr>
                <w:noProof/>
                <w:webHidden/>
              </w:rPr>
            </w:r>
            <w:r w:rsidR="002907D2">
              <w:rPr>
                <w:noProof/>
                <w:webHidden/>
              </w:rPr>
              <w:fldChar w:fldCharType="separate"/>
            </w:r>
            <w:r w:rsidR="002907D2">
              <w:rPr>
                <w:noProof/>
                <w:webHidden/>
              </w:rPr>
              <w:t>8</w:t>
            </w:r>
            <w:r w:rsidR="002907D2">
              <w:rPr>
                <w:noProof/>
                <w:webHidden/>
              </w:rPr>
              <w:fldChar w:fldCharType="end"/>
            </w:r>
          </w:hyperlink>
        </w:p>
        <w:p w14:paraId="51A0B68E" w14:textId="11FAD444" w:rsidR="002907D2" w:rsidRDefault="00000000">
          <w:pPr>
            <w:pStyle w:val="TOC2"/>
            <w:tabs>
              <w:tab w:val="left" w:pos="1100"/>
              <w:tab w:val="right" w:leader="dot" w:pos="9060"/>
            </w:tabs>
            <w:rPr>
              <w:rFonts w:asciiTheme="minorHAnsi" w:eastAsiaTheme="minorEastAsia" w:hAnsiTheme="minorHAnsi" w:cstheme="minorBidi"/>
              <w:noProof/>
              <w:kern w:val="2"/>
              <w:szCs w:val="22"/>
              <w:lang w:val="en-US" w:eastAsia="en-US"/>
              <w14:ligatures w14:val="standardContextual"/>
            </w:rPr>
          </w:pPr>
          <w:hyperlink w:anchor="_Toc156293246" w:history="1">
            <w:r w:rsidR="002907D2" w:rsidRPr="004C3158">
              <w:rPr>
                <w:rStyle w:val="Hyperlink"/>
                <w:rFonts w:eastAsiaTheme="majorEastAsia" w:cs="Arial"/>
                <w:b/>
                <w:bCs/>
                <w:noProof/>
              </w:rPr>
              <w:t>2.2.4</w:t>
            </w:r>
            <w:r w:rsidR="002907D2">
              <w:rPr>
                <w:rFonts w:asciiTheme="minorHAnsi" w:eastAsiaTheme="minorEastAsia" w:hAnsiTheme="minorHAnsi" w:cstheme="minorBidi"/>
                <w:noProof/>
                <w:kern w:val="2"/>
                <w:szCs w:val="22"/>
                <w:lang w:val="en-US" w:eastAsia="en-US"/>
                <w14:ligatures w14:val="standardContextual"/>
              </w:rPr>
              <w:tab/>
            </w:r>
            <w:r w:rsidR="002907D2" w:rsidRPr="004C3158">
              <w:rPr>
                <w:rStyle w:val="Hyperlink"/>
                <w:rFonts w:eastAsiaTheme="majorEastAsia" w:cs="Arial"/>
                <w:b/>
                <w:bCs/>
                <w:noProof/>
              </w:rPr>
              <w:t>Pristupne prometnice</w:t>
            </w:r>
            <w:r w:rsidR="002907D2">
              <w:rPr>
                <w:noProof/>
                <w:webHidden/>
              </w:rPr>
              <w:tab/>
            </w:r>
            <w:r w:rsidR="002907D2">
              <w:rPr>
                <w:noProof/>
                <w:webHidden/>
              </w:rPr>
              <w:fldChar w:fldCharType="begin"/>
            </w:r>
            <w:r w:rsidR="002907D2">
              <w:rPr>
                <w:noProof/>
                <w:webHidden/>
              </w:rPr>
              <w:instrText xml:space="preserve"> PAGEREF _Toc156293246 \h </w:instrText>
            </w:r>
            <w:r w:rsidR="002907D2">
              <w:rPr>
                <w:noProof/>
                <w:webHidden/>
              </w:rPr>
            </w:r>
            <w:r w:rsidR="002907D2">
              <w:rPr>
                <w:noProof/>
                <w:webHidden/>
              </w:rPr>
              <w:fldChar w:fldCharType="separate"/>
            </w:r>
            <w:r w:rsidR="002907D2">
              <w:rPr>
                <w:noProof/>
                <w:webHidden/>
              </w:rPr>
              <w:t>10</w:t>
            </w:r>
            <w:r w:rsidR="002907D2">
              <w:rPr>
                <w:noProof/>
                <w:webHidden/>
              </w:rPr>
              <w:fldChar w:fldCharType="end"/>
            </w:r>
          </w:hyperlink>
        </w:p>
        <w:p w14:paraId="1D8840DA" w14:textId="3EAA45A7" w:rsidR="002907D2" w:rsidRDefault="00000000">
          <w:pPr>
            <w:pStyle w:val="TOC2"/>
            <w:tabs>
              <w:tab w:val="left" w:pos="1100"/>
              <w:tab w:val="right" w:leader="dot" w:pos="9060"/>
            </w:tabs>
            <w:rPr>
              <w:rFonts w:asciiTheme="minorHAnsi" w:eastAsiaTheme="minorEastAsia" w:hAnsiTheme="minorHAnsi" w:cstheme="minorBidi"/>
              <w:noProof/>
              <w:kern w:val="2"/>
              <w:szCs w:val="22"/>
              <w:lang w:val="en-US" w:eastAsia="en-US"/>
              <w14:ligatures w14:val="standardContextual"/>
            </w:rPr>
          </w:pPr>
          <w:hyperlink w:anchor="_Toc156293247" w:history="1">
            <w:r w:rsidR="002907D2" w:rsidRPr="004C3158">
              <w:rPr>
                <w:rStyle w:val="Hyperlink"/>
                <w:rFonts w:eastAsiaTheme="majorEastAsia" w:cs="Arial"/>
                <w:b/>
                <w:bCs/>
                <w:noProof/>
              </w:rPr>
              <w:t>2.2.5</w:t>
            </w:r>
            <w:r w:rsidR="002907D2">
              <w:rPr>
                <w:rFonts w:asciiTheme="minorHAnsi" w:eastAsiaTheme="minorEastAsia" w:hAnsiTheme="minorHAnsi" w:cstheme="minorBidi"/>
                <w:noProof/>
                <w:kern w:val="2"/>
                <w:szCs w:val="22"/>
                <w:lang w:val="en-US" w:eastAsia="en-US"/>
                <w14:ligatures w14:val="standardContextual"/>
              </w:rPr>
              <w:tab/>
            </w:r>
            <w:r w:rsidR="002907D2" w:rsidRPr="004C3158">
              <w:rPr>
                <w:rStyle w:val="Hyperlink"/>
                <w:rFonts w:eastAsiaTheme="majorEastAsia" w:cs="Arial"/>
                <w:b/>
                <w:bCs/>
                <w:noProof/>
              </w:rPr>
              <w:t>Nagib solarnih panela</w:t>
            </w:r>
            <w:r w:rsidR="002907D2">
              <w:rPr>
                <w:noProof/>
                <w:webHidden/>
              </w:rPr>
              <w:tab/>
            </w:r>
            <w:r w:rsidR="002907D2">
              <w:rPr>
                <w:noProof/>
                <w:webHidden/>
              </w:rPr>
              <w:fldChar w:fldCharType="begin"/>
            </w:r>
            <w:r w:rsidR="002907D2">
              <w:rPr>
                <w:noProof/>
                <w:webHidden/>
              </w:rPr>
              <w:instrText xml:space="preserve"> PAGEREF _Toc156293247 \h </w:instrText>
            </w:r>
            <w:r w:rsidR="002907D2">
              <w:rPr>
                <w:noProof/>
                <w:webHidden/>
              </w:rPr>
            </w:r>
            <w:r w:rsidR="002907D2">
              <w:rPr>
                <w:noProof/>
                <w:webHidden/>
              </w:rPr>
              <w:fldChar w:fldCharType="separate"/>
            </w:r>
            <w:r w:rsidR="002907D2">
              <w:rPr>
                <w:noProof/>
                <w:webHidden/>
              </w:rPr>
              <w:t>11</w:t>
            </w:r>
            <w:r w:rsidR="002907D2">
              <w:rPr>
                <w:noProof/>
                <w:webHidden/>
              </w:rPr>
              <w:fldChar w:fldCharType="end"/>
            </w:r>
          </w:hyperlink>
        </w:p>
        <w:p w14:paraId="0F2CA7D1" w14:textId="38DD922D" w:rsidR="002907D2" w:rsidRDefault="00000000">
          <w:pPr>
            <w:pStyle w:val="TOC2"/>
            <w:tabs>
              <w:tab w:val="left" w:pos="1100"/>
              <w:tab w:val="right" w:leader="dot" w:pos="9060"/>
            </w:tabs>
            <w:rPr>
              <w:rFonts w:asciiTheme="minorHAnsi" w:eastAsiaTheme="minorEastAsia" w:hAnsiTheme="minorHAnsi" w:cstheme="minorBidi"/>
              <w:noProof/>
              <w:kern w:val="2"/>
              <w:szCs w:val="22"/>
              <w:lang w:val="en-US" w:eastAsia="en-US"/>
              <w14:ligatures w14:val="standardContextual"/>
            </w:rPr>
          </w:pPr>
          <w:hyperlink w:anchor="_Toc156293248" w:history="1">
            <w:r w:rsidR="002907D2" w:rsidRPr="004C3158">
              <w:rPr>
                <w:rStyle w:val="Hyperlink"/>
                <w:rFonts w:eastAsiaTheme="majorEastAsia" w:cs="Arial"/>
                <w:b/>
                <w:bCs/>
                <w:noProof/>
              </w:rPr>
              <w:t>2.2.6</w:t>
            </w:r>
            <w:r w:rsidR="002907D2">
              <w:rPr>
                <w:rFonts w:asciiTheme="minorHAnsi" w:eastAsiaTheme="minorEastAsia" w:hAnsiTheme="minorHAnsi" w:cstheme="minorBidi"/>
                <w:noProof/>
                <w:kern w:val="2"/>
                <w:szCs w:val="22"/>
                <w:lang w:val="en-US" w:eastAsia="en-US"/>
                <w14:ligatures w14:val="standardContextual"/>
              </w:rPr>
              <w:tab/>
            </w:r>
            <w:r w:rsidR="002907D2" w:rsidRPr="004C3158">
              <w:rPr>
                <w:rStyle w:val="Hyperlink"/>
                <w:rFonts w:eastAsiaTheme="majorEastAsia" w:cs="Arial"/>
                <w:b/>
                <w:bCs/>
                <w:noProof/>
              </w:rPr>
              <w:t>Imovina nakon zahvata</w:t>
            </w:r>
            <w:r w:rsidR="002907D2">
              <w:rPr>
                <w:noProof/>
                <w:webHidden/>
              </w:rPr>
              <w:tab/>
            </w:r>
            <w:r w:rsidR="002907D2">
              <w:rPr>
                <w:noProof/>
                <w:webHidden/>
              </w:rPr>
              <w:fldChar w:fldCharType="begin"/>
            </w:r>
            <w:r w:rsidR="002907D2">
              <w:rPr>
                <w:noProof/>
                <w:webHidden/>
              </w:rPr>
              <w:instrText xml:space="preserve"> PAGEREF _Toc156293248 \h </w:instrText>
            </w:r>
            <w:r w:rsidR="002907D2">
              <w:rPr>
                <w:noProof/>
                <w:webHidden/>
              </w:rPr>
            </w:r>
            <w:r w:rsidR="002907D2">
              <w:rPr>
                <w:noProof/>
                <w:webHidden/>
              </w:rPr>
              <w:fldChar w:fldCharType="separate"/>
            </w:r>
            <w:r w:rsidR="002907D2">
              <w:rPr>
                <w:noProof/>
                <w:webHidden/>
              </w:rPr>
              <w:t>11</w:t>
            </w:r>
            <w:r w:rsidR="002907D2">
              <w:rPr>
                <w:noProof/>
                <w:webHidden/>
              </w:rPr>
              <w:fldChar w:fldCharType="end"/>
            </w:r>
          </w:hyperlink>
        </w:p>
        <w:p w14:paraId="3F2EAE61" w14:textId="1B941CB1" w:rsidR="002907D2" w:rsidRDefault="00000000">
          <w:pPr>
            <w:pStyle w:val="TOC2"/>
            <w:tabs>
              <w:tab w:val="left" w:pos="1100"/>
              <w:tab w:val="right" w:leader="dot" w:pos="9060"/>
            </w:tabs>
            <w:rPr>
              <w:rFonts w:asciiTheme="minorHAnsi" w:eastAsiaTheme="minorEastAsia" w:hAnsiTheme="minorHAnsi" w:cstheme="minorBidi"/>
              <w:noProof/>
              <w:kern w:val="2"/>
              <w:szCs w:val="22"/>
              <w:lang w:val="en-US" w:eastAsia="en-US"/>
              <w14:ligatures w14:val="standardContextual"/>
            </w:rPr>
          </w:pPr>
          <w:hyperlink w:anchor="_Toc156293249" w:history="1">
            <w:r w:rsidR="002907D2" w:rsidRPr="004C3158">
              <w:rPr>
                <w:rStyle w:val="Hyperlink"/>
                <w:rFonts w:eastAsiaTheme="majorEastAsia" w:cs="Arial"/>
                <w:b/>
                <w:bCs/>
                <w:noProof/>
              </w:rPr>
              <w:t>2.2.7</w:t>
            </w:r>
            <w:r w:rsidR="002907D2">
              <w:rPr>
                <w:rFonts w:asciiTheme="minorHAnsi" w:eastAsiaTheme="minorEastAsia" w:hAnsiTheme="minorHAnsi" w:cstheme="minorBidi"/>
                <w:noProof/>
                <w:kern w:val="2"/>
                <w:szCs w:val="22"/>
                <w:lang w:val="en-US" w:eastAsia="en-US"/>
                <w14:ligatures w14:val="standardContextual"/>
              </w:rPr>
              <w:tab/>
            </w:r>
            <w:r w:rsidR="002907D2" w:rsidRPr="004C3158">
              <w:rPr>
                <w:rStyle w:val="Hyperlink"/>
                <w:rFonts w:eastAsiaTheme="majorEastAsia" w:cs="Arial"/>
                <w:b/>
                <w:bCs/>
                <w:noProof/>
              </w:rPr>
              <w:t>Politika definiranja cijena i kanali distribucije</w:t>
            </w:r>
            <w:r w:rsidR="002907D2">
              <w:rPr>
                <w:noProof/>
                <w:webHidden/>
              </w:rPr>
              <w:tab/>
            </w:r>
            <w:r w:rsidR="002907D2">
              <w:rPr>
                <w:noProof/>
                <w:webHidden/>
              </w:rPr>
              <w:fldChar w:fldCharType="begin"/>
            </w:r>
            <w:r w:rsidR="002907D2">
              <w:rPr>
                <w:noProof/>
                <w:webHidden/>
              </w:rPr>
              <w:instrText xml:space="preserve"> PAGEREF _Toc156293249 \h </w:instrText>
            </w:r>
            <w:r w:rsidR="002907D2">
              <w:rPr>
                <w:noProof/>
                <w:webHidden/>
              </w:rPr>
            </w:r>
            <w:r w:rsidR="002907D2">
              <w:rPr>
                <w:noProof/>
                <w:webHidden/>
              </w:rPr>
              <w:fldChar w:fldCharType="separate"/>
            </w:r>
            <w:r w:rsidR="002907D2">
              <w:rPr>
                <w:noProof/>
                <w:webHidden/>
              </w:rPr>
              <w:t>11</w:t>
            </w:r>
            <w:r w:rsidR="002907D2">
              <w:rPr>
                <w:noProof/>
                <w:webHidden/>
              </w:rPr>
              <w:fldChar w:fldCharType="end"/>
            </w:r>
          </w:hyperlink>
        </w:p>
        <w:p w14:paraId="7CE49494" w14:textId="415BA501" w:rsidR="002907D2" w:rsidRDefault="00000000">
          <w:pPr>
            <w:pStyle w:val="TOC2"/>
            <w:tabs>
              <w:tab w:val="left" w:pos="1100"/>
              <w:tab w:val="right" w:leader="dot" w:pos="9060"/>
            </w:tabs>
            <w:rPr>
              <w:rFonts w:asciiTheme="minorHAnsi" w:eastAsiaTheme="minorEastAsia" w:hAnsiTheme="minorHAnsi" w:cstheme="minorBidi"/>
              <w:noProof/>
              <w:kern w:val="2"/>
              <w:szCs w:val="22"/>
              <w:lang w:val="en-US" w:eastAsia="en-US"/>
              <w14:ligatures w14:val="standardContextual"/>
            </w:rPr>
          </w:pPr>
          <w:hyperlink w:anchor="_Toc156293250" w:history="1">
            <w:r w:rsidR="002907D2" w:rsidRPr="004C3158">
              <w:rPr>
                <w:rStyle w:val="Hyperlink"/>
                <w:rFonts w:eastAsiaTheme="majorEastAsia" w:cs="Arial"/>
                <w:b/>
                <w:bCs/>
                <w:noProof/>
              </w:rPr>
              <w:t>2.2.8</w:t>
            </w:r>
            <w:r w:rsidR="002907D2">
              <w:rPr>
                <w:rFonts w:asciiTheme="minorHAnsi" w:eastAsiaTheme="minorEastAsia" w:hAnsiTheme="minorHAnsi" w:cstheme="minorBidi"/>
                <w:noProof/>
                <w:kern w:val="2"/>
                <w:szCs w:val="22"/>
                <w:lang w:val="en-US" w:eastAsia="en-US"/>
                <w14:ligatures w14:val="standardContextual"/>
              </w:rPr>
              <w:tab/>
            </w:r>
            <w:r w:rsidR="002907D2" w:rsidRPr="004C3158">
              <w:rPr>
                <w:rStyle w:val="Hyperlink"/>
                <w:rFonts w:eastAsiaTheme="majorEastAsia" w:cs="Arial"/>
                <w:b/>
                <w:bCs/>
                <w:noProof/>
              </w:rPr>
              <w:t>Tržišni udio</w:t>
            </w:r>
            <w:r w:rsidR="002907D2">
              <w:rPr>
                <w:noProof/>
                <w:webHidden/>
              </w:rPr>
              <w:tab/>
            </w:r>
            <w:r w:rsidR="002907D2">
              <w:rPr>
                <w:noProof/>
                <w:webHidden/>
              </w:rPr>
              <w:fldChar w:fldCharType="begin"/>
            </w:r>
            <w:r w:rsidR="002907D2">
              <w:rPr>
                <w:noProof/>
                <w:webHidden/>
              </w:rPr>
              <w:instrText xml:space="preserve"> PAGEREF _Toc156293250 \h </w:instrText>
            </w:r>
            <w:r w:rsidR="002907D2">
              <w:rPr>
                <w:noProof/>
                <w:webHidden/>
              </w:rPr>
            </w:r>
            <w:r w:rsidR="002907D2">
              <w:rPr>
                <w:noProof/>
                <w:webHidden/>
              </w:rPr>
              <w:fldChar w:fldCharType="separate"/>
            </w:r>
            <w:r w:rsidR="002907D2">
              <w:rPr>
                <w:noProof/>
                <w:webHidden/>
              </w:rPr>
              <w:t>12</w:t>
            </w:r>
            <w:r w:rsidR="002907D2">
              <w:rPr>
                <w:noProof/>
                <w:webHidden/>
              </w:rPr>
              <w:fldChar w:fldCharType="end"/>
            </w:r>
          </w:hyperlink>
        </w:p>
        <w:p w14:paraId="6824EDB2" w14:textId="1C592C6A" w:rsidR="002907D2" w:rsidRDefault="00000000">
          <w:pPr>
            <w:pStyle w:val="TOC2"/>
            <w:tabs>
              <w:tab w:val="left" w:pos="1100"/>
              <w:tab w:val="right" w:leader="dot" w:pos="9060"/>
            </w:tabs>
            <w:rPr>
              <w:rFonts w:asciiTheme="minorHAnsi" w:eastAsiaTheme="minorEastAsia" w:hAnsiTheme="minorHAnsi" w:cstheme="minorBidi"/>
              <w:noProof/>
              <w:kern w:val="2"/>
              <w:szCs w:val="22"/>
              <w:lang w:val="en-US" w:eastAsia="en-US"/>
              <w14:ligatures w14:val="standardContextual"/>
            </w:rPr>
          </w:pPr>
          <w:hyperlink w:anchor="_Toc156293251" w:history="1">
            <w:r w:rsidR="002907D2" w:rsidRPr="004C3158">
              <w:rPr>
                <w:rStyle w:val="Hyperlink"/>
                <w:rFonts w:eastAsiaTheme="majorEastAsia" w:cs="Arial"/>
                <w:b/>
                <w:bCs/>
                <w:noProof/>
              </w:rPr>
              <w:t>2.2.9</w:t>
            </w:r>
            <w:r w:rsidR="002907D2">
              <w:rPr>
                <w:rFonts w:asciiTheme="minorHAnsi" w:eastAsiaTheme="minorEastAsia" w:hAnsiTheme="minorHAnsi" w:cstheme="minorBidi"/>
                <w:noProof/>
                <w:kern w:val="2"/>
                <w:szCs w:val="22"/>
                <w:lang w:val="en-US" w:eastAsia="en-US"/>
                <w14:ligatures w14:val="standardContextual"/>
              </w:rPr>
              <w:tab/>
            </w:r>
            <w:r w:rsidR="002907D2" w:rsidRPr="004C3158">
              <w:rPr>
                <w:rStyle w:val="Hyperlink"/>
                <w:rFonts w:eastAsiaTheme="majorEastAsia" w:cs="Arial"/>
                <w:b/>
                <w:bCs/>
                <w:noProof/>
              </w:rPr>
              <w:t>Utjecaj na okoliš</w:t>
            </w:r>
            <w:r w:rsidR="002907D2">
              <w:rPr>
                <w:noProof/>
                <w:webHidden/>
              </w:rPr>
              <w:tab/>
            </w:r>
            <w:r w:rsidR="002907D2">
              <w:rPr>
                <w:noProof/>
                <w:webHidden/>
              </w:rPr>
              <w:fldChar w:fldCharType="begin"/>
            </w:r>
            <w:r w:rsidR="002907D2">
              <w:rPr>
                <w:noProof/>
                <w:webHidden/>
              </w:rPr>
              <w:instrText xml:space="preserve"> PAGEREF _Toc156293251 \h </w:instrText>
            </w:r>
            <w:r w:rsidR="002907D2">
              <w:rPr>
                <w:noProof/>
                <w:webHidden/>
              </w:rPr>
            </w:r>
            <w:r w:rsidR="002907D2">
              <w:rPr>
                <w:noProof/>
                <w:webHidden/>
              </w:rPr>
              <w:fldChar w:fldCharType="separate"/>
            </w:r>
            <w:r w:rsidR="002907D2">
              <w:rPr>
                <w:noProof/>
                <w:webHidden/>
              </w:rPr>
              <w:t>12</w:t>
            </w:r>
            <w:r w:rsidR="002907D2">
              <w:rPr>
                <w:noProof/>
                <w:webHidden/>
              </w:rPr>
              <w:fldChar w:fldCharType="end"/>
            </w:r>
          </w:hyperlink>
        </w:p>
        <w:p w14:paraId="6BBFB049" w14:textId="5D59CC9E" w:rsidR="002907D2" w:rsidRDefault="00000000">
          <w:pPr>
            <w:pStyle w:val="TOC1"/>
            <w:tabs>
              <w:tab w:val="left" w:pos="440"/>
              <w:tab w:val="right" w:leader="dot" w:pos="9060"/>
            </w:tabs>
            <w:rPr>
              <w:rFonts w:asciiTheme="minorHAnsi" w:eastAsiaTheme="minorEastAsia" w:hAnsiTheme="minorHAnsi" w:cstheme="minorBidi"/>
              <w:noProof/>
              <w:kern w:val="2"/>
              <w:szCs w:val="22"/>
              <w:lang w:val="en-US" w:eastAsia="en-US"/>
              <w14:ligatures w14:val="standardContextual"/>
            </w:rPr>
          </w:pPr>
          <w:hyperlink w:anchor="_Toc156293252" w:history="1">
            <w:r w:rsidR="002907D2" w:rsidRPr="004C3158">
              <w:rPr>
                <w:rStyle w:val="Hyperlink"/>
                <w:rFonts w:eastAsiaTheme="majorEastAsia" w:cs="Arial"/>
                <w:b/>
                <w:bCs/>
                <w:noProof/>
              </w:rPr>
              <w:t>3</w:t>
            </w:r>
            <w:r w:rsidR="002907D2">
              <w:rPr>
                <w:rFonts w:asciiTheme="minorHAnsi" w:eastAsiaTheme="minorEastAsia" w:hAnsiTheme="minorHAnsi" w:cstheme="minorBidi"/>
                <w:noProof/>
                <w:kern w:val="2"/>
                <w:szCs w:val="22"/>
                <w:lang w:val="en-US" w:eastAsia="en-US"/>
                <w14:ligatures w14:val="standardContextual"/>
              </w:rPr>
              <w:tab/>
            </w:r>
            <w:r w:rsidR="002907D2" w:rsidRPr="004C3158">
              <w:rPr>
                <w:rStyle w:val="Hyperlink"/>
                <w:rFonts w:eastAsiaTheme="majorEastAsia" w:cs="Arial"/>
                <w:b/>
                <w:bCs/>
                <w:noProof/>
              </w:rPr>
              <w:t>Tržišna opravdanost</w:t>
            </w:r>
            <w:r w:rsidR="002907D2">
              <w:rPr>
                <w:noProof/>
                <w:webHidden/>
              </w:rPr>
              <w:tab/>
            </w:r>
            <w:r w:rsidR="002907D2">
              <w:rPr>
                <w:noProof/>
                <w:webHidden/>
              </w:rPr>
              <w:fldChar w:fldCharType="begin"/>
            </w:r>
            <w:r w:rsidR="002907D2">
              <w:rPr>
                <w:noProof/>
                <w:webHidden/>
              </w:rPr>
              <w:instrText xml:space="preserve"> PAGEREF _Toc156293252 \h </w:instrText>
            </w:r>
            <w:r w:rsidR="002907D2">
              <w:rPr>
                <w:noProof/>
                <w:webHidden/>
              </w:rPr>
            </w:r>
            <w:r w:rsidR="002907D2">
              <w:rPr>
                <w:noProof/>
                <w:webHidden/>
              </w:rPr>
              <w:fldChar w:fldCharType="separate"/>
            </w:r>
            <w:r w:rsidR="002907D2">
              <w:rPr>
                <w:noProof/>
                <w:webHidden/>
              </w:rPr>
              <w:t>13</w:t>
            </w:r>
            <w:r w:rsidR="002907D2">
              <w:rPr>
                <w:noProof/>
                <w:webHidden/>
              </w:rPr>
              <w:fldChar w:fldCharType="end"/>
            </w:r>
          </w:hyperlink>
        </w:p>
        <w:p w14:paraId="33DACC91" w14:textId="19C5FC1A" w:rsidR="002907D2" w:rsidRDefault="00000000">
          <w:pPr>
            <w:pStyle w:val="TOC2"/>
            <w:tabs>
              <w:tab w:val="left" w:pos="880"/>
              <w:tab w:val="right" w:leader="dot" w:pos="9060"/>
            </w:tabs>
            <w:rPr>
              <w:rFonts w:asciiTheme="minorHAnsi" w:eastAsiaTheme="minorEastAsia" w:hAnsiTheme="minorHAnsi" w:cstheme="minorBidi"/>
              <w:noProof/>
              <w:kern w:val="2"/>
              <w:szCs w:val="22"/>
              <w:lang w:val="en-US" w:eastAsia="en-US"/>
              <w14:ligatures w14:val="standardContextual"/>
            </w:rPr>
          </w:pPr>
          <w:hyperlink w:anchor="_Toc156293253" w:history="1">
            <w:r w:rsidR="002907D2" w:rsidRPr="004C3158">
              <w:rPr>
                <w:rStyle w:val="Hyperlink"/>
                <w:rFonts w:eastAsiaTheme="majorEastAsia" w:cs="Arial"/>
                <w:b/>
                <w:bCs/>
                <w:noProof/>
              </w:rPr>
              <w:t>3.1</w:t>
            </w:r>
            <w:r w:rsidR="002907D2">
              <w:rPr>
                <w:rFonts w:asciiTheme="minorHAnsi" w:eastAsiaTheme="minorEastAsia" w:hAnsiTheme="minorHAnsi" w:cstheme="minorBidi"/>
                <w:noProof/>
                <w:kern w:val="2"/>
                <w:szCs w:val="22"/>
                <w:lang w:val="en-US" w:eastAsia="en-US"/>
                <w14:ligatures w14:val="standardContextual"/>
              </w:rPr>
              <w:tab/>
            </w:r>
            <w:r w:rsidR="002907D2" w:rsidRPr="004C3158">
              <w:rPr>
                <w:rStyle w:val="Hyperlink"/>
                <w:rFonts w:eastAsiaTheme="majorEastAsia" w:cs="Arial"/>
                <w:b/>
                <w:bCs/>
                <w:noProof/>
              </w:rPr>
              <w:t>Tržište nabave</w:t>
            </w:r>
            <w:r w:rsidR="002907D2">
              <w:rPr>
                <w:noProof/>
                <w:webHidden/>
              </w:rPr>
              <w:tab/>
            </w:r>
            <w:r w:rsidR="002907D2">
              <w:rPr>
                <w:noProof/>
                <w:webHidden/>
              </w:rPr>
              <w:fldChar w:fldCharType="begin"/>
            </w:r>
            <w:r w:rsidR="002907D2">
              <w:rPr>
                <w:noProof/>
                <w:webHidden/>
              </w:rPr>
              <w:instrText xml:space="preserve"> PAGEREF _Toc156293253 \h </w:instrText>
            </w:r>
            <w:r w:rsidR="002907D2">
              <w:rPr>
                <w:noProof/>
                <w:webHidden/>
              </w:rPr>
            </w:r>
            <w:r w:rsidR="002907D2">
              <w:rPr>
                <w:noProof/>
                <w:webHidden/>
              </w:rPr>
              <w:fldChar w:fldCharType="separate"/>
            </w:r>
            <w:r w:rsidR="002907D2">
              <w:rPr>
                <w:noProof/>
                <w:webHidden/>
              </w:rPr>
              <w:t>13</w:t>
            </w:r>
            <w:r w:rsidR="002907D2">
              <w:rPr>
                <w:noProof/>
                <w:webHidden/>
              </w:rPr>
              <w:fldChar w:fldCharType="end"/>
            </w:r>
          </w:hyperlink>
        </w:p>
        <w:p w14:paraId="6BE6ADD1" w14:textId="09D6D1C6" w:rsidR="002907D2" w:rsidRDefault="00000000">
          <w:pPr>
            <w:pStyle w:val="TOC2"/>
            <w:tabs>
              <w:tab w:val="left" w:pos="880"/>
              <w:tab w:val="right" w:leader="dot" w:pos="9060"/>
            </w:tabs>
            <w:rPr>
              <w:rFonts w:asciiTheme="minorHAnsi" w:eastAsiaTheme="minorEastAsia" w:hAnsiTheme="minorHAnsi" w:cstheme="minorBidi"/>
              <w:noProof/>
              <w:kern w:val="2"/>
              <w:szCs w:val="22"/>
              <w:lang w:val="en-US" w:eastAsia="en-US"/>
              <w14:ligatures w14:val="standardContextual"/>
            </w:rPr>
          </w:pPr>
          <w:hyperlink w:anchor="_Toc156293254" w:history="1">
            <w:r w:rsidR="002907D2" w:rsidRPr="004C3158">
              <w:rPr>
                <w:rStyle w:val="Hyperlink"/>
                <w:rFonts w:eastAsiaTheme="majorEastAsia" w:cs="Arial"/>
                <w:b/>
                <w:bCs/>
                <w:noProof/>
              </w:rPr>
              <w:t>3.2</w:t>
            </w:r>
            <w:r w:rsidR="002907D2">
              <w:rPr>
                <w:rFonts w:asciiTheme="minorHAnsi" w:eastAsiaTheme="minorEastAsia" w:hAnsiTheme="minorHAnsi" w:cstheme="minorBidi"/>
                <w:noProof/>
                <w:kern w:val="2"/>
                <w:szCs w:val="22"/>
                <w:lang w:val="en-US" w:eastAsia="en-US"/>
                <w14:ligatures w14:val="standardContextual"/>
              </w:rPr>
              <w:tab/>
            </w:r>
            <w:r w:rsidR="002907D2" w:rsidRPr="004C3158">
              <w:rPr>
                <w:rStyle w:val="Hyperlink"/>
                <w:rFonts w:eastAsiaTheme="majorEastAsia" w:cs="Arial"/>
                <w:b/>
                <w:bCs/>
                <w:noProof/>
              </w:rPr>
              <w:t>Tržište prodaje</w:t>
            </w:r>
            <w:r w:rsidR="002907D2">
              <w:rPr>
                <w:noProof/>
                <w:webHidden/>
              </w:rPr>
              <w:tab/>
            </w:r>
            <w:r w:rsidR="002907D2">
              <w:rPr>
                <w:noProof/>
                <w:webHidden/>
              </w:rPr>
              <w:fldChar w:fldCharType="begin"/>
            </w:r>
            <w:r w:rsidR="002907D2">
              <w:rPr>
                <w:noProof/>
                <w:webHidden/>
              </w:rPr>
              <w:instrText xml:space="preserve"> PAGEREF _Toc156293254 \h </w:instrText>
            </w:r>
            <w:r w:rsidR="002907D2">
              <w:rPr>
                <w:noProof/>
                <w:webHidden/>
              </w:rPr>
            </w:r>
            <w:r w:rsidR="002907D2">
              <w:rPr>
                <w:noProof/>
                <w:webHidden/>
              </w:rPr>
              <w:fldChar w:fldCharType="separate"/>
            </w:r>
            <w:r w:rsidR="002907D2">
              <w:rPr>
                <w:noProof/>
                <w:webHidden/>
              </w:rPr>
              <w:t>14</w:t>
            </w:r>
            <w:r w:rsidR="002907D2">
              <w:rPr>
                <w:noProof/>
                <w:webHidden/>
              </w:rPr>
              <w:fldChar w:fldCharType="end"/>
            </w:r>
          </w:hyperlink>
        </w:p>
        <w:p w14:paraId="0BA70E49" w14:textId="316FA775" w:rsidR="002907D2" w:rsidRDefault="00000000">
          <w:pPr>
            <w:pStyle w:val="TOC2"/>
            <w:tabs>
              <w:tab w:val="left" w:pos="880"/>
              <w:tab w:val="right" w:leader="dot" w:pos="9060"/>
            </w:tabs>
            <w:rPr>
              <w:rFonts w:asciiTheme="minorHAnsi" w:eastAsiaTheme="minorEastAsia" w:hAnsiTheme="minorHAnsi" w:cstheme="minorBidi"/>
              <w:noProof/>
              <w:kern w:val="2"/>
              <w:szCs w:val="22"/>
              <w:lang w:val="en-US" w:eastAsia="en-US"/>
              <w14:ligatures w14:val="standardContextual"/>
            </w:rPr>
          </w:pPr>
          <w:hyperlink w:anchor="_Toc156293255" w:history="1">
            <w:r w:rsidR="002907D2" w:rsidRPr="004C3158">
              <w:rPr>
                <w:rStyle w:val="Hyperlink"/>
                <w:rFonts w:eastAsiaTheme="majorEastAsia" w:cs="Arial"/>
                <w:b/>
                <w:bCs/>
                <w:noProof/>
              </w:rPr>
              <w:t>3.3</w:t>
            </w:r>
            <w:r w:rsidR="002907D2">
              <w:rPr>
                <w:rFonts w:asciiTheme="minorHAnsi" w:eastAsiaTheme="minorEastAsia" w:hAnsiTheme="minorHAnsi" w:cstheme="minorBidi"/>
                <w:noProof/>
                <w:kern w:val="2"/>
                <w:szCs w:val="22"/>
                <w:lang w:val="en-US" w:eastAsia="en-US"/>
                <w14:ligatures w14:val="standardContextual"/>
              </w:rPr>
              <w:tab/>
            </w:r>
            <w:r w:rsidR="002907D2" w:rsidRPr="004C3158">
              <w:rPr>
                <w:rStyle w:val="Hyperlink"/>
                <w:rFonts w:eastAsiaTheme="majorEastAsia" w:cs="Arial"/>
                <w:b/>
                <w:bCs/>
                <w:noProof/>
              </w:rPr>
              <w:t>Procjena ostvarenja prihoda</w:t>
            </w:r>
            <w:r w:rsidR="002907D2">
              <w:rPr>
                <w:noProof/>
                <w:webHidden/>
              </w:rPr>
              <w:tab/>
            </w:r>
            <w:r w:rsidR="002907D2">
              <w:rPr>
                <w:noProof/>
                <w:webHidden/>
              </w:rPr>
              <w:fldChar w:fldCharType="begin"/>
            </w:r>
            <w:r w:rsidR="002907D2">
              <w:rPr>
                <w:noProof/>
                <w:webHidden/>
              </w:rPr>
              <w:instrText xml:space="preserve"> PAGEREF _Toc156293255 \h </w:instrText>
            </w:r>
            <w:r w:rsidR="002907D2">
              <w:rPr>
                <w:noProof/>
                <w:webHidden/>
              </w:rPr>
            </w:r>
            <w:r w:rsidR="002907D2">
              <w:rPr>
                <w:noProof/>
                <w:webHidden/>
              </w:rPr>
              <w:fldChar w:fldCharType="separate"/>
            </w:r>
            <w:r w:rsidR="002907D2">
              <w:rPr>
                <w:noProof/>
                <w:webHidden/>
              </w:rPr>
              <w:t>15</w:t>
            </w:r>
            <w:r w:rsidR="002907D2">
              <w:rPr>
                <w:noProof/>
                <w:webHidden/>
              </w:rPr>
              <w:fldChar w:fldCharType="end"/>
            </w:r>
          </w:hyperlink>
        </w:p>
        <w:p w14:paraId="22DBB49A" w14:textId="7048C285" w:rsidR="002907D2" w:rsidRDefault="00000000">
          <w:pPr>
            <w:pStyle w:val="TOC1"/>
            <w:tabs>
              <w:tab w:val="right" w:leader="dot" w:pos="9060"/>
            </w:tabs>
            <w:rPr>
              <w:rFonts w:asciiTheme="minorHAnsi" w:eastAsiaTheme="minorEastAsia" w:hAnsiTheme="minorHAnsi" w:cstheme="minorBidi"/>
              <w:noProof/>
              <w:kern w:val="2"/>
              <w:szCs w:val="22"/>
              <w:lang w:val="en-US" w:eastAsia="en-US"/>
              <w14:ligatures w14:val="standardContextual"/>
            </w:rPr>
          </w:pPr>
          <w:hyperlink w:anchor="_Toc156293256" w:history="1">
            <w:r w:rsidR="002907D2" w:rsidRPr="004C3158">
              <w:rPr>
                <w:rStyle w:val="Hyperlink"/>
                <w:rFonts w:eastAsiaTheme="majorEastAsia" w:cs="Arial"/>
                <w:b/>
                <w:bCs/>
                <w:noProof/>
              </w:rPr>
              <w:t>4. Tehnološko-tehnički elementi pothvata</w:t>
            </w:r>
            <w:r w:rsidR="002907D2">
              <w:rPr>
                <w:noProof/>
                <w:webHidden/>
              </w:rPr>
              <w:tab/>
            </w:r>
            <w:r w:rsidR="002907D2">
              <w:rPr>
                <w:noProof/>
                <w:webHidden/>
              </w:rPr>
              <w:fldChar w:fldCharType="begin"/>
            </w:r>
            <w:r w:rsidR="002907D2">
              <w:rPr>
                <w:noProof/>
                <w:webHidden/>
              </w:rPr>
              <w:instrText xml:space="preserve"> PAGEREF _Toc156293256 \h </w:instrText>
            </w:r>
            <w:r w:rsidR="002907D2">
              <w:rPr>
                <w:noProof/>
                <w:webHidden/>
              </w:rPr>
            </w:r>
            <w:r w:rsidR="002907D2">
              <w:rPr>
                <w:noProof/>
                <w:webHidden/>
              </w:rPr>
              <w:fldChar w:fldCharType="separate"/>
            </w:r>
            <w:r w:rsidR="002907D2">
              <w:rPr>
                <w:noProof/>
                <w:webHidden/>
              </w:rPr>
              <w:t>16</w:t>
            </w:r>
            <w:r w:rsidR="002907D2">
              <w:rPr>
                <w:noProof/>
                <w:webHidden/>
              </w:rPr>
              <w:fldChar w:fldCharType="end"/>
            </w:r>
          </w:hyperlink>
        </w:p>
        <w:p w14:paraId="61AC469E" w14:textId="0273130E" w:rsidR="002907D2" w:rsidRDefault="00000000">
          <w:pPr>
            <w:pStyle w:val="TOC2"/>
            <w:tabs>
              <w:tab w:val="right" w:leader="dot" w:pos="9060"/>
            </w:tabs>
            <w:rPr>
              <w:rFonts w:asciiTheme="minorHAnsi" w:eastAsiaTheme="minorEastAsia" w:hAnsiTheme="minorHAnsi" w:cstheme="minorBidi"/>
              <w:noProof/>
              <w:kern w:val="2"/>
              <w:szCs w:val="22"/>
              <w:lang w:val="en-US" w:eastAsia="en-US"/>
              <w14:ligatures w14:val="standardContextual"/>
            </w:rPr>
          </w:pPr>
          <w:hyperlink w:anchor="_Toc156293257" w:history="1">
            <w:r w:rsidR="002907D2" w:rsidRPr="004C3158">
              <w:rPr>
                <w:rStyle w:val="Hyperlink"/>
                <w:rFonts w:eastAsiaTheme="majorEastAsia" w:cs="Arial"/>
                <w:b/>
                <w:bCs/>
                <w:noProof/>
              </w:rPr>
              <w:t>4.1 Opis strukture ulaganja</w:t>
            </w:r>
            <w:r w:rsidR="002907D2">
              <w:rPr>
                <w:noProof/>
                <w:webHidden/>
              </w:rPr>
              <w:tab/>
            </w:r>
            <w:r w:rsidR="002907D2">
              <w:rPr>
                <w:noProof/>
                <w:webHidden/>
              </w:rPr>
              <w:fldChar w:fldCharType="begin"/>
            </w:r>
            <w:r w:rsidR="002907D2">
              <w:rPr>
                <w:noProof/>
                <w:webHidden/>
              </w:rPr>
              <w:instrText xml:space="preserve"> PAGEREF _Toc156293257 \h </w:instrText>
            </w:r>
            <w:r w:rsidR="002907D2">
              <w:rPr>
                <w:noProof/>
                <w:webHidden/>
              </w:rPr>
            </w:r>
            <w:r w:rsidR="002907D2">
              <w:rPr>
                <w:noProof/>
                <w:webHidden/>
              </w:rPr>
              <w:fldChar w:fldCharType="separate"/>
            </w:r>
            <w:r w:rsidR="002907D2">
              <w:rPr>
                <w:noProof/>
                <w:webHidden/>
              </w:rPr>
              <w:t>16</w:t>
            </w:r>
            <w:r w:rsidR="002907D2">
              <w:rPr>
                <w:noProof/>
                <w:webHidden/>
              </w:rPr>
              <w:fldChar w:fldCharType="end"/>
            </w:r>
          </w:hyperlink>
        </w:p>
        <w:p w14:paraId="291E10F6" w14:textId="34801E80" w:rsidR="002907D2" w:rsidRDefault="00000000">
          <w:pPr>
            <w:pStyle w:val="TOC2"/>
            <w:tabs>
              <w:tab w:val="right" w:leader="dot" w:pos="9060"/>
            </w:tabs>
            <w:rPr>
              <w:rFonts w:asciiTheme="minorHAnsi" w:eastAsiaTheme="minorEastAsia" w:hAnsiTheme="minorHAnsi" w:cstheme="minorBidi"/>
              <w:noProof/>
              <w:kern w:val="2"/>
              <w:szCs w:val="22"/>
              <w:lang w:val="en-US" w:eastAsia="en-US"/>
              <w14:ligatures w14:val="standardContextual"/>
            </w:rPr>
          </w:pPr>
          <w:hyperlink w:anchor="_Toc156293258" w:history="1">
            <w:r w:rsidR="002907D2" w:rsidRPr="004C3158">
              <w:rPr>
                <w:rStyle w:val="Hyperlink"/>
                <w:rFonts w:eastAsiaTheme="majorEastAsia" w:cs="Arial"/>
                <w:b/>
                <w:bCs/>
                <w:noProof/>
              </w:rPr>
              <w:t>4.2 Struktura i broj zaposlenih</w:t>
            </w:r>
            <w:r w:rsidR="002907D2">
              <w:rPr>
                <w:noProof/>
                <w:webHidden/>
              </w:rPr>
              <w:tab/>
            </w:r>
            <w:r w:rsidR="002907D2">
              <w:rPr>
                <w:noProof/>
                <w:webHidden/>
              </w:rPr>
              <w:fldChar w:fldCharType="begin"/>
            </w:r>
            <w:r w:rsidR="002907D2">
              <w:rPr>
                <w:noProof/>
                <w:webHidden/>
              </w:rPr>
              <w:instrText xml:space="preserve"> PAGEREF _Toc156293258 \h </w:instrText>
            </w:r>
            <w:r w:rsidR="002907D2">
              <w:rPr>
                <w:noProof/>
                <w:webHidden/>
              </w:rPr>
            </w:r>
            <w:r w:rsidR="002907D2">
              <w:rPr>
                <w:noProof/>
                <w:webHidden/>
              </w:rPr>
              <w:fldChar w:fldCharType="separate"/>
            </w:r>
            <w:r w:rsidR="002907D2">
              <w:rPr>
                <w:noProof/>
                <w:webHidden/>
              </w:rPr>
              <w:t>17</w:t>
            </w:r>
            <w:r w:rsidR="002907D2">
              <w:rPr>
                <w:noProof/>
                <w:webHidden/>
              </w:rPr>
              <w:fldChar w:fldCharType="end"/>
            </w:r>
          </w:hyperlink>
        </w:p>
        <w:p w14:paraId="017D86FC" w14:textId="7A62712D" w:rsidR="002907D2" w:rsidRDefault="00000000">
          <w:pPr>
            <w:pStyle w:val="TOC1"/>
            <w:tabs>
              <w:tab w:val="right" w:leader="dot" w:pos="9060"/>
            </w:tabs>
            <w:rPr>
              <w:rFonts w:asciiTheme="minorHAnsi" w:eastAsiaTheme="minorEastAsia" w:hAnsiTheme="minorHAnsi" w:cstheme="minorBidi"/>
              <w:noProof/>
              <w:kern w:val="2"/>
              <w:szCs w:val="22"/>
              <w:lang w:val="en-US" w:eastAsia="en-US"/>
              <w14:ligatures w14:val="standardContextual"/>
            </w:rPr>
          </w:pPr>
          <w:hyperlink w:anchor="_Toc156293259" w:history="1">
            <w:r w:rsidR="002907D2" w:rsidRPr="004C3158">
              <w:rPr>
                <w:rStyle w:val="Hyperlink"/>
                <w:rFonts w:eastAsiaTheme="majorEastAsia" w:cs="Arial"/>
                <w:b/>
                <w:bCs/>
                <w:noProof/>
              </w:rPr>
              <w:t>5. Financijski elementi pothvata</w:t>
            </w:r>
            <w:r w:rsidR="002907D2">
              <w:rPr>
                <w:noProof/>
                <w:webHidden/>
              </w:rPr>
              <w:tab/>
            </w:r>
            <w:r w:rsidR="002907D2">
              <w:rPr>
                <w:noProof/>
                <w:webHidden/>
              </w:rPr>
              <w:fldChar w:fldCharType="begin"/>
            </w:r>
            <w:r w:rsidR="002907D2">
              <w:rPr>
                <w:noProof/>
                <w:webHidden/>
              </w:rPr>
              <w:instrText xml:space="preserve"> PAGEREF _Toc156293259 \h </w:instrText>
            </w:r>
            <w:r w:rsidR="002907D2">
              <w:rPr>
                <w:noProof/>
                <w:webHidden/>
              </w:rPr>
            </w:r>
            <w:r w:rsidR="002907D2">
              <w:rPr>
                <w:noProof/>
                <w:webHidden/>
              </w:rPr>
              <w:fldChar w:fldCharType="separate"/>
            </w:r>
            <w:r w:rsidR="002907D2">
              <w:rPr>
                <w:noProof/>
                <w:webHidden/>
              </w:rPr>
              <w:t>19</w:t>
            </w:r>
            <w:r w:rsidR="002907D2">
              <w:rPr>
                <w:noProof/>
                <w:webHidden/>
              </w:rPr>
              <w:fldChar w:fldCharType="end"/>
            </w:r>
          </w:hyperlink>
        </w:p>
        <w:p w14:paraId="47B02E50" w14:textId="7797C588" w:rsidR="002907D2" w:rsidRDefault="00000000">
          <w:pPr>
            <w:pStyle w:val="TOC2"/>
            <w:tabs>
              <w:tab w:val="left" w:pos="880"/>
              <w:tab w:val="right" w:leader="dot" w:pos="9060"/>
            </w:tabs>
            <w:rPr>
              <w:rFonts w:asciiTheme="minorHAnsi" w:eastAsiaTheme="minorEastAsia" w:hAnsiTheme="minorHAnsi" w:cstheme="minorBidi"/>
              <w:noProof/>
              <w:kern w:val="2"/>
              <w:szCs w:val="22"/>
              <w:lang w:val="en-US" w:eastAsia="en-US"/>
              <w14:ligatures w14:val="standardContextual"/>
            </w:rPr>
          </w:pPr>
          <w:hyperlink w:anchor="_Toc156293260" w:history="1">
            <w:r w:rsidR="002907D2" w:rsidRPr="004C3158">
              <w:rPr>
                <w:rStyle w:val="Hyperlink"/>
                <w:rFonts w:eastAsiaTheme="majorEastAsia" w:cs="Arial"/>
                <w:b/>
                <w:bCs/>
                <w:noProof/>
              </w:rPr>
              <w:t>5.1</w:t>
            </w:r>
            <w:r w:rsidR="002907D2">
              <w:rPr>
                <w:rFonts w:asciiTheme="minorHAnsi" w:eastAsiaTheme="minorEastAsia" w:hAnsiTheme="minorHAnsi" w:cstheme="minorBidi"/>
                <w:noProof/>
                <w:kern w:val="2"/>
                <w:szCs w:val="22"/>
                <w:lang w:val="en-US" w:eastAsia="en-US"/>
                <w14:ligatures w14:val="standardContextual"/>
              </w:rPr>
              <w:tab/>
            </w:r>
            <w:r w:rsidR="002907D2" w:rsidRPr="004C3158">
              <w:rPr>
                <w:rStyle w:val="Hyperlink"/>
                <w:rFonts w:eastAsiaTheme="majorEastAsia" w:cs="Arial"/>
                <w:b/>
                <w:bCs/>
                <w:noProof/>
              </w:rPr>
              <w:t>Proračun amortizacije</w:t>
            </w:r>
            <w:r w:rsidR="002907D2">
              <w:rPr>
                <w:noProof/>
                <w:webHidden/>
              </w:rPr>
              <w:tab/>
            </w:r>
            <w:r w:rsidR="002907D2">
              <w:rPr>
                <w:noProof/>
                <w:webHidden/>
              </w:rPr>
              <w:fldChar w:fldCharType="begin"/>
            </w:r>
            <w:r w:rsidR="002907D2">
              <w:rPr>
                <w:noProof/>
                <w:webHidden/>
              </w:rPr>
              <w:instrText xml:space="preserve"> PAGEREF _Toc156293260 \h </w:instrText>
            </w:r>
            <w:r w:rsidR="002907D2">
              <w:rPr>
                <w:noProof/>
                <w:webHidden/>
              </w:rPr>
            </w:r>
            <w:r w:rsidR="002907D2">
              <w:rPr>
                <w:noProof/>
                <w:webHidden/>
              </w:rPr>
              <w:fldChar w:fldCharType="separate"/>
            </w:r>
            <w:r w:rsidR="002907D2">
              <w:rPr>
                <w:noProof/>
                <w:webHidden/>
              </w:rPr>
              <w:t>19</w:t>
            </w:r>
            <w:r w:rsidR="002907D2">
              <w:rPr>
                <w:noProof/>
                <w:webHidden/>
              </w:rPr>
              <w:fldChar w:fldCharType="end"/>
            </w:r>
          </w:hyperlink>
        </w:p>
        <w:p w14:paraId="4CED98D1" w14:textId="372D51BB" w:rsidR="002907D2" w:rsidRDefault="00000000">
          <w:pPr>
            <w:pStyle w:val="TOC2"/>
            <w:tabs>
              <w:tab w:val="left" w:pos="880"/>
              <w:tab w:val="right" w:leader="dot" w:pos="9060"/>
            </w:tabs>
            <w:rPr>
              <w:rFonts w:asciiTheme="minorHAnsi" w:eastAsiaTheme="minorEastAsia" w:hAnsiTheme="minorHAnsi" w:cstheme="minorBidi"/>
              <w:noProof/>
              <w:kern w:val="2"/>
              <w:szCs w:val="22"/>
              <w:lang w:val="en-US" w:eastAsia="en-US"/>
              <w14:ligatures w14:val="standardContextual"/>
            </w:rPr>
          </w:pPr>
          <w:hyperlink w:anchor="_Toc156293261" w:history="1">
            <w:r w:rsidR="002907D2" w:rsidRPr="004C3158">
              <w:rPr>
                <w:rStyle w:val="Hyperlink"/>
                <w:rFonts w:eastAsiaTheme="majorEastAsia" w:cs="Arial"/>
                <w:b/>
                <w:bCs/>
                <w:noProof/>
              </w:rPr>
              <w:t>5.2</w:t>
            </w:r>
            <w:r w:rsidR="002907D2">
              <w:rPr>
                <w:rFonts w:asciiTheme="minorHAnsi" w:eastAsiaTheme="minorEastAsia" w:hAnsiTheme="minorHAnsi" w:cstheme="minorBidi"/>
                <w:noProof/>
                <w:kern w:val="2"/>
                <w:szCs w:val="22"/>
                <w:lang w:val="en-US" w:eastAsia="en-US"/>
                <w14:ligatures w14:val="standardContextual"/>
              </w:rPr>
              <w:tab/>
            </w:r>
            <w:r w:rsidR="002907D2" w:rsidRPr="004C3158">
              <w:rPr>
                <w:rStyle w:val="Hyperlink"/>
                <w:rFonts w:eastAsiaTheme="majorEastAsia" w:cs="Arial"/>
                <w:b/>
                <w:bCs/>
                <w:noProof/>
              </w:rPr>
              <w:t>Rashodi</w:t>
            </w:r>
            <w:r w:rsidR="002907D2">
              <w:rPr>
                <w:noProof/>
                <w:webHidden/>
              </w:rPr>
              <w:tab/>
            </w:r>
            <w:r w:rsidR="002907D2">
              <w:rPr>
                <w:noProof/>
                <w:webHidden/>
              </w:rPr>
              <w:fldChar w:fldCharType="begin"/>
            </w:r>
            <w:r w:rsidR="002907D2">
              <w:rPr>
                <w:noProof/>
                <w:webHidden/>
              </w:rPr>
              <w:instrText xml:space="preserve"> PAGEREF _Toc156293261 \h </w:instrText>
            </w:r>
            <w:r w:rsidR="002907D2">
              <w:rPr>
                <w:noProof/>
                <w:webHidden/>
              </w:rPr>
            </w:r>
            <w:r w:rsidR="002907D2">
              <w:rPr>
                <w:noProof/>
                <w:webHidden/>
              </w:rPr>
              <w:fldChar w:fldCharType="separate"/>
            </w:r>
            <w:r w:rsidR="002907D2">
              <w:rPr>
                <w:noProof/>
                <w:webHidden/>
              </w:rPr>
              <w:t>20</w:t>
            </w:r>
            <w:r w:rsidR="002907D2">
              <w:rPr>
                <w:noProof/>
                <w:webHidden/>
              </w:rPr>
              <w:fldChar w:fldCharType="end"/>
            </w:r>
          </w:hyperlink>
        </w:p>
        <w:p w14:paraId="520C627E" w14:textId="5D4553CD" w:rsidR="002907D2" w:rsidRDefault="00000000">
          <w:pPr>
            <w:pStyle w:val="TOC2"/>
            <w:tabs>
              <w:tab w:val="left" w:pos="880"/>
              <w:tab w:val="right" w:leader="dot" w:pos="9060"/>
            </w:tabs>
            <w:rPr>
              <w:rFonts w:asciiTheme="minorHAnsi" w:eastAsiaTheme="minorEastAsia" w:hAnsiTheme="minorHAnsi" w:cstheme="minorBidi"/>
              <w:noProof/>
              <w:kern w:val="2"/>
              <w:szCs w:val="22"/>
              <w:lang w:val="en-US" w:eastAsia="en-US"/>
              <w14:ligatures w14:val="standardContextual"/>
            </w:rPr>
          </w:pPr>
          <w:hyperlink w:anchor="_Toc156293262" w:history="1">
            <w:r w:rsidR="002907D2" w:rsidRPr="004C3158">
              <w:rPr>
                <w:rStyle w:val="Hyperlink"/>
                <w:rFonts w:eastAsiaTheme="majorEastAsia" w:cs="Arial"/>
                <w:b/>
                <w:bCs/>
                <w:noProof/>
              </w:rPr>
              <w:t>5.3</w:t>
            </w:r>
            <w:r w:rsidR="002907D2">
              <w:rPr>
                <w:rFonts w:asciiTheme="minorHAnsi" w:eastAsiaTheme="minorEastAsia" w:hAnsiTheme="minorHAnsi" w:cstheme="minorBidi"/>
                <w:noProof/>
                <w:kern w:val="2"/>
                <w:szCs w:val="22"/>
                <w:lang w:val="en-US" w:eastAsia="en-US"/>
                <w14:ligatures w14:val="standardContextual"/>
              </w:rPr>
              <w:tab/>
            </w:r>
            <w:r w:rsidR="002907D2" w:rsidRPr="004C3158">
              <w:rPr>
                <w:rStyle w:val="Hyperlink"/>
                <w:rFonts w:eastAsiaTheme="majorEastAsia" w:cs="Arial"/>
                <w:b/>
                <w:bCs/>
                <w:noProof/>
              </w:rPr>
              <w:t>Izvori financiranja</w:t>
            </w:r>
            <w:r w:rsidR="002907D2">
              <w:rPr>
                <w:noProof/>
                <w:webHidden/>
              </w:rPr>
              <w:tab/>
            </w:r>
            <w:r w:rsidR="002907D2">
              <w:rPr>
                <w:noProof/>
                <w:webHidden/>
              </w:rPr>
              <w:fldChar w:fldCharType="begin"/>
            </w:r>
            <w:r w:rsidR="002907D2">
              <w:rPr>
                <w:noProof/>
                <w:webHidden/>
              </w:rPr>
              <w:instrText xml:space="preserve"> PAGEREF _Toc156293262 \h </w:instrText>
            </w:r>
            <w:r w:rsidR="002907D2">
              <w:rPr>
                <w:noProof/>
                <w:webHidden/>
              </w:rPr>
            </w:r>
            <w:r w:rsidR="002907D2">
              <w:rPr>
                <w:noProof/>
                <w:webHidden/>
              </w:rPr>
              <w:fldChar w:fldCharType="separate"/>
            </w:r>
            <w:r w:rsidR="002907D2">
              <w:rPr>
                <w:noProof/>
                <w:webHidden/>
              </w:rPr>
              <w:t>21</w:t>
            </w:r>
            <w:r w:rsidR="002907D2">
              <w:rPr>
                <w:noProof/>
                <w:webHidden/>
              </w:rPr>
              <w:fldChar w:fldCharType="end"/>
            </w:r>
          </w:hyperlink>
        </w:p>
        <w:p w14:paraId="402B4A13" w14:textId="0B605EFE" w:rsidR="002907D2" w:rsidRDefault="00000000">
          <w:pPr>
            <w:pStyle w:val="TOC2"/>
            <w:tabs>
              <w:tab w:val="left" w:pos="880"/>
              <w:tab w:val="right" w:leader="dot" w:pos="9060"/>
            </w:tabs>
            <w:rPr>
              <w:rFonts w:asciiTheme="minorHAnsi" w:eastAsiaTheme="minorEastAsia" w:hAnsiTheme="minorHAnsi" w:cstheme="minorBidi"/>
              <w:noProof/>
              <w:kern w:val="2"/>
              <w:szCs w:val="22"/>
              <w:lang w:val="en-US" w:eastAsia="en-US"/>
              <w14:ligatures w14:val="standardContextual"/>
            </w:rPr>
          </w:pPr>
          <w:hyperlink w:anchor="_Toc156293263" w:history="1">
            <w:r w:rsidR="002907D2" w:rsidRPr="004C3158">
              <w:rPr>
                <w:rStyle w:val="Hyperlink"/>
                <w:rFonts w:eastAsiaTheme="majorEastAsia" w:cs="Arial"/>
                <w:b/>
                <w:bCs/>
                <w:noProof/>
              </w:rPr>
              <w:t>5.4</w:t>
            </w:r>
            <w:r w:rsidR="002907D2">
              <w:rPr>
                <w:rFonts w:asciiTheme="minorHAnsi" w:eastAsiaTheme="minorEastAsia" w:hAnsiTheme="minorHAnsi" w:cstheme="minorBidi"/>
                <w:noProof/>
                <w:kern w:val="2"/>
                <w:szCs w:val="22"/>
                <w:lang w:val="en-US" w:eastAsia="en-US"/>
                <w14:ligatures w14:val="standardContextual"/>
              </w:rPr>
              <w:tab/>
            </w:r>
            <w:r w:rsidR="002907D2" w:rsidRPr="004C3158">
              <w:rPr>
                <w:rStyle w:val="Hyperlink"/>
                <w:rFonts w:eastAsiaTheme="majorEastAsia" w:cs="Arial"/>
                <w:b/>
                <w:bCs/>
                <w:noProof/>
              </w:rPr>
              <w:t>Financijski tijek</w:t>
            </w:r>
            <w:r w:rsidR="002907D2">
              <w:rPr>
                <w:noProof/>
                <w:webHidden/>
              </w:rPr>
              <w:tab/>
            </w:r>
            <w:r w:rsidR="002907D2">
              <w:rPr>
                <w:noProof/>
                <w:webHidden/>
              </w:rPr>
              <w:fldChar w:fldCharType="begin"/>
            </w:r>
            <w:r w:rsidR="002907D2">
              <w:rPr>
                <w:noProof/>
                <w:webHidden/>
              </w:rPr>
              <w:instrText xml:space="preserve"> PAGEREF _Toc156293263 \h </w:instrText>
            </w:r>
            <w:r w:rsidR="002907D2">
              <w:rPr>
                <w:noProof/>
                <w:webHidden/>
              </w:rPr>
            </w:r>
            <w:r w:rsidR="002907D2">
              <w:rPr>
                <w:noProof/>
                <w:webHidden/>
              </w:rPr>
              <w:fldChar w:fldCharType="separate"/>
            </w:r>
            <w:r w:rsidR="002907D2">
              <w:rPr>
                <w:noProof/>
                <w:webHidden/>
              </w:rPr>
              <w:t>1</w:t>
            </w:r>
            <w:r w:rsidR="002907D2">
              <w:rPr>
                <w:noProof/>
                <w:webHidden/>
              </w:rPr>
              <w:fldChar w:fldCharType="end"/>
            </w:r>
          </w:hyperlink>
        </w:p>
        <w:p w14:paraId="57C58D9F" w14:textId="17783B0F" w:rsidR="002907D2" w:rsidRDefault="00000000">
          <w:pPr>
            <w:pStyle w:val="TOC2"/>
            <w:tabs>
              <w:tab w:val="left" w:pos="880"/>
              <w:tab w:val="right" w:leader="dot" w:pos="9060"/>
            </w:tabs>
            <w:rPr>
              <w:rFonts w:asciiTheme="minorHAnsi" w:eastAsiaTheme="minorEastAsia" w:hAnsiTheme="minorHAnsi" w:cstheme="minorBidi"/>
              <w:noProof/>
              <w:kern w:val="2"/>
              <w:szCs w:val="22"/>
              <w:lang w:val="en-US" w:eastAsia="en-US"/>
              <w14:ligatures w14:val="standardContextual"/>
            </w:rPr>
          </w:pPr>
          <w:hyperlink w:anchor="_Toc156293264" w:history="1">
            <w:r w:rsidR="002907D2" w:rsidRPr="004C3158">
              <w:rPr>
                <w:rStyle w:val="Hyperlink"/>
                <w:rFonts w:eastAsiaTheme="majorEastAsia" w:cs="Arial"/>
                <w:b/>
                <w:bCs/>
                <w:noProof/>
              </w:rPr>
              <w:t>5.5</w:t>
            </w:r>
            <w:r w:rsidR="002907D2">
              <w:rPr>
                <w:rFonts w:asciiTheme="minorHAnsi" w:eastAsiaTheme="minorEastAsia" w:hAnsiTheme="minorHAnsi" w:cstheme="minorBidi"/>
                <w:noProof/>
                <w:kern w:val="2"/>
                <w:szCs w:val="22"/>
                <w:lang w:val="en-US" w:eastAsia="en-US"/>
                <w14:ligatures w14:val="standardContextual"/>
              </w:rPr>
              <w:tab/>
            </w:r>
            <w:r w:rsidR="002907D2" w:rsidRPr="004C3158">
              <w:rPr>
                <w:rStyle w:val="Hyperlink"/>
                <w:rFonts w:eastAsiaTheme="majorEastAsia" w:cs="Arial"/>
                <w:b/>
                <w:bCs/>
                <w:noProof/>
              </w:rPr>
              <w:t>Račun dobiti i gubitka</w:t>
            </w:r>
            <w:r w:rsidR="002907D2">
              <w:rPr>
                <w:noProof/>
                <w:webHidden/>
              </w:rPr>
              <w:tab/>
            </w:r>
            <w:r w:rsidR="002907D2">
              <w:rPr>
                <w:noProof/>
                <w:webHidden/>
              </w:rPr>
              <w:fldChar w:fldCharType="begin"/>
            </w:r>
            <w:r w:rsidR="002907D2">
              <w:rPr>
                <w:noProof/>
                <w:webHidden/>
              </w:rPr>
              <w:instrText xml:space="preserve"> PAGEREF _Toc156293264 \h </w:instrText>
            </w:r>
            <w:r w:rsidR="002907D2">
              <w:rPr>
                <w:noProof/>
                <w:webHidden/>
              </w:rPr>
            </w:r>
            <w:r w:rsidR="002907D2">
              <w:rPr>
                <w:noProof/>
                <w:webHidden/>
              </w:rPr>
              <w:fldChar w:fldCharType="separate"/>
            </w:r>
            <w:r w:rsidR="002907D2">
              <w:rPr>
                <w:noProof/>
                <w:webHidden/>
              </w:rPr>
              <w:t>1</w:t>
            </w:r>
            <w:r w:rsidR="002907D2">
              <w:rPr>
                <w:noProof/>
                <w:webHidden/>
              </w:rPr>
              <w:fldChar w:fldCharType="end"/>
            </w:r>
          </w:hyperlink>
        </w:p>
        <w:p w14:paraId="50D6FAFB" w14:textId="09AADC2F" w:rsidR="002907D2" w:rsidRDefault="00000000">
          <w:pPr>
            <w:pStyle w:val="TOC1"/>
            <w:tabs>
              <w:tab w:val="right" w:leader="dot" w:pos="9060"/>
            </w:tabs>
            <w:rPr>
              <w:rFonts w:asciiTheme="minorHAnsi" w:eastAsiaTheme="minorEastAsia" w:hAnsiTheme="minorHAnsi" w:cstheme="minorBidi"/>
              <w:noProof/>
              <w:kern w:val="2"/>
              <w:szCs w:val="22"/>
              <w:lang w:val="en-US" w:eastAsia="en-US"/>
              <w14:ligatures w14:val="standardContextual"/>
            </w:rPr>
          </w:pPr>
          <w:hyperlink w:anchor="_Toc156293265" w:history="1">
            <w:r w:rsidR="002907D2" w:rsidRPr="004C3158">
              <w:rPr>
                <w:rStyle w:val="Hyperlink"/>
                <w:rFonts w:eastAsiaTheme="majorEastAsia" w:cs="Arial"/>
                <w:b/>
                <w:bCs/>
                <w:noProof/>
              </w:rPr>
              <w:t>6. Zaključak</w:t>
            </w:r>
            <w:r w:rsidR="002907D2">
              <w:rPr>
                <w:noProof/>
                <w:webHidden/>
              </w:rPr>
              <w:tab/>
            </w:r>
            <w:r w:rsidR="002907D2">
              <w:rPr>
                <w:noProof/>
                <w:webHidden/>
              </w:rPr>
              <w:fldChar w:fldCharType="begin"/>
            </w:r>
            <w:r w:rsidR="002907D2">
              <w:rPr>
                <w:noProof/>
                <w:webHidden/>
              </w:rPr>
              <w:instrText xml:space="preserve"> PAGEREF _Toc156293265 \h </w:instrText>
            </w:r>
            <w:r w:rsidR="002907D2">
              <w:rPr>
                <w:noProof/>
                <w:webHidden/>
              </w:rPr>
            </w:r>
            <w:r w:rsidR="002907D2">
              <w:rPr>
                <w:noProof/>
                <w:webHidden/>
              </w:rPr>
              <w:fldChar w:fldCharType="separate"/>
            </w:r>
            <w:r w:rsidR="002907D2">
              <w:rPr>
                <w:noProof/>
                <w:webHidden/>
              </w:rPr>
              <w:t>1</w:t>
            </w:r>
            <w:r w:rsidR="002907D2">
              <w:rPr>
                <w:noProof/>
                <w:webHidden/>
              </w:rPr>
              <w:fldChar w:fldCharType="end"/>
            </w:r>
          </w:hyperlink>
        </w:p>
        <w:p w14:paraId="62675070" w14:textId="6F259923" w:rsidR="002907D2" w:rsidRDefault="00000000">
          <w:pPr>
            <w:pStyle w:val="TOC1"/>
            <w:tabs>
              <w:tab w:val="right" w:leader="dot" w:pos="9060"/>
            </w:tabs>
            <w:rPr>
              <w:rFonts w:asciiTheme="minorHAnsi" w:eastAsiaTheme="minorEastAsia" w:hAnsiTheme="minorHAnsi" w:cstheme="minorBidi"/>
              <w:noProof/>
              <w:kern w:val="2"/>
              <w:szCs w:val="22"/>
              <w:lang w:val="en-US" w:eastAsia="en-US"/>
              <w14:ligatures w14:val="standardContextual"/>
            </w:rPr>
          </w:pPr>
          <w:hyperlink w:anchor="_Toc156293266" w:history="1">
            <w:r w:rsidR="002907D2" w:rsidRPr="004C3158">
              <w:rPr>
                <w:rStyle w:val="Hyperlink"/>
                <w:rFonts w:eastAsiaTheme="majorEastAsia" w:cs="Arial"/>
                <w:b/>
                <w:bCs/>
                <w:noProof/>
              </w:rPr>
              <w:t>7. Literatura</w:t>
            </w:r>
            <w:r w:rsidR="002907D2">
              <w:rPr>
                <w:noProof/>
                <w:webHidden/>
              </w:rPr>
              <w:tab/>
            </w:r>
            <w:r w:rsidR="002907D2">
              <w:rPr>
                <w:noProof/>
                <w:webHidden/>
              </w:rPr>
              <w:fldChar w:fldCharType="begin"/>
            </w:r>
            <w:r w:rsidR="002907D2">
              <w:rPr>
                <w:noProof/>
                <w:webHidden/>
              </w:rPr>
              <w:instrText xml:space="preserve"> PAGEREF _Toc156293266 \h </w:instrText>
            </w:r>
            <w:r w:rsidR="002907D2">
              <w:rPr>
                <w:noProof/>
                <w:webHidden/>
              </w:rPr>
            </w:r>
            <w:r w:rsidR="002907D2">
              <w:rPr>
                <w:noProof/>
                <w:webHidden/>
              </w:rPr>
              <w:fldChar w:fldCharType="separate"/>
            </w:r>
            <w:r w:rsidR="002907D2">
              <w:rPr>
                <w:noProof/>
                <w:webHidden/>
              </w:rPr>
              <w:t>2</w:t>
            </w:r>
            <w:r w:rsidR="002907D2">
              <w:rPr>
                <w:noProof/>
                <w:webHidden/>
              </w:rPr>
              <w:fldChar w:fldCharType="end"/>
            </w:r>
          </w:hyperlink>
        </w:p>
        <w:p w14:paraId="36247511" w14:textId="3085D00D" w:rsidR="00226C77" w:rsidRDefault="00CE6ABB">
          <w:pPr>
            <w:rPr>
              <w:b/>
              <w:bCs/>
              <w:noProof/>
            </w:rPr>
          </w:pPr>
          <w:r>
            <w:rPr>
              <w:b/>
              <w:bCs/>
              <w:noProof/>
            </w:rPr>
            <w:fldChar w:fldCharType="end"/>
          </w:r>
        </w:p>
      </w:sdtContent>
    </w:sdt>
    <w:p w14:paraId="6F9F6393" w14:textId="77777777" w:rsidR="00E04418" w:rsidRPr="00E04418" w:rsidRDefault="00E04418" w:rsidP="00E04418"/>
    <w:p w14:paraId="524F49AA" w14:textId="77777777" w:rsidR="00E04418" w:rsidRPr="00E04418" w:rsidRDefault="00E04418" w:rsidP="00E04418"/>
    <w:p w14:paraId="4A9AFF54" w14:textId="77777777" w:rsidR="00E04418" w:rsidRDefault="00E04418" w:rsidP="00E04418">
      <w:pPr>
        <w:rPr>
          <w:b/>
          <w:bCs/>
          <w:noProof/>
        </w:rPr>
      </w:pPr>
    </w:p>
    <w:p w14:paraId="7D96F419" w14:textId="042E3058" w:rsidR="00E04418" w:rsidRDefault="00E04418" w:rsidP="00E04418">
      <w:pPr>
        <w:tabs>
          <w:tab w:val="left" w:pos="5455"/>
        </w:tabs>
        <w:rPr>
          <w:b/>
          <w:bCs/>
          <w:noProof/>
        </w:rPr>
      </w:pPr>
      <w:r>
        <w:rPr>
          <w:b/>
          <w:bCs/>
          <w:noProof/>
        </w:rPr>
        <w:tab/>
      </w:r>
    </w:p>
    <w:p w14:paraId="7FC651CC" w14:textId="231F55E0" w:rsidR="00E04418" w:rsidRPr="00E04418" w:rsidRDefault="00E04418" w:rsidP="00E04418">
      <w:pPr>
        <w:tabs>
          <w:tab w:val="left" w:pos="5455"/>
        </w:tabs>
        <w:sectPr w:rsidR="00E04418" w:rsidRPr="00E04418" w:rsidSect="00B41818">
          <w:footerReference w:type="first" r:id="rId8"/>
          <w:pgSz w:w="11906" w:h="16838"/>
          <w:pgMar w:top="1418" w:right="1418" w:bottom="1418" w:left="1418" w:header="708" w:footer="708" w:gutter="0"/>
          <w:pgNumType w:start="1"/>
          <w:cols w:space="708"/>
          <w:titlePg/>
          <w:docGrid w:linePitch="360"/>
        </w:sectPr>
      </w:pPr>
      <w:r>
        <w:tab/>
      </w:r>
    </w:p>
    <w:p w14:paraId="199B8E7C" w14:textId="77777777" w:rsidR="007721E8" w:rsidRDefault="007721E8" w:rsidP="007721E8">
      <w:pPr>
        <w:pStyle w:val="Mjesto"/>
        <w:spacing w:after="120" w:line="360" w:lineRule="auto"/>
        <w:rPr>
          <w:rFonts w:cs="Arial"/>
          <w:szCs w:val="22"/>
        </w:rPr>
      </w:pPr>
      <w:r>
        <w:rPr>
          <w:rFonts w:cs="Arial"/>
          <w:szCs w:val="22"/>
        </w:rPr>
        <w:lastRenderedPageBreak/>
        <w:t>Sažetak</w:t>
      </w:r>
    </w:p>
    <w:p w14:paraId="7FB5E556" w14:textId="20B6396D" w:rsidR="007721E8" w:rsidRDefault="007721E8" w:rsidP="007721E8">
      <w:pPr>
        <w:tabs>
          <w:tab w:val="num" w:pos="720"/>
        </w:tabs>
        <w:spacing w:line="360" w:lineRule="auto"/>
        <w:jc w:val="both"/>
      </w:pPr>
      <w:r>
        <w:t xml:space="preserve">Poslovni plan za poduzeće LuxSolis Energetica d.o.o. fokusira se na proizvodnju električne energije putem solarne energije. Plan detaljno razrađuje ključne aspekte budućeg poslovanja, pružajući jasnu sliku misije, vizije i ciljeva poduzeća. U fazi pripreme projekta, poseban naglasak stavljen je na prikupljanje sredstava za proizvodnju električne energije. Opisan je proces proizvodnje koji se temelji na solarnoj energiji, obuhvaćajući lokaciju, tehnologiju i održivost. Flaširanje energije, metaforički izraženo, također je razrađeno kao ključan korak u distribuciji. </w:t>
      </w:r>
      <w:r w:rsidRPr="00E453B7">
        <w:t xml:space="preserve">Financiranje projekta obuhvaća različite izvore, a financijski plan proteže se kroz prvih </w:t>
      </w:r>
      <w:r w:rsidR="00587A63">
        <w:t>13</w:t>
      </w:r>
      <w:r w:rsidRPr="00E453B7">
        <w:t xml:space="preserve"> godina poslovanja, </w:t>
      </w:r>
      <w:r w:rsidR="00587A63">
        <w:t>jer toliko treba do otplate zadnje rate kredita</w:t>
      </w:r>
      <w:r w:rsidRPr="00E453B7">
        <w:t>. Analizom raznih pokazatelja isplativosti, kao i detaljnom analizom tržišta, zaključeno je da projekt LuxSolis Energetica d.o.o. donosi konačnu isplativost, osiguravajući održivu i ekološki odgovornu budućnost u proizvodnji solarne energije.</w:t>
      </w:r>
    </w:p>
    <w:p w14:paraId="5FA75D6F" w14:textId="763CFF29" w:rsidR="00CE6ABB" w:rsidRDefault="00CE6ABB">
      <w:pPr>
        <w:spacing w:before="0" w:after="160" w:line="259" w:lineRule="auto"/>
      </w:pPr>
    </w:p>
    <w:p w14:paraId="231B996D" w14:textId="77777777" w:rsidR="007721E8" w:rsidRDefault="007721E8">
      <w:pPr>
        <w:spacing w:before="0" w:after="160" w:line="259" w:lineRule="auto"/>
      </w:pPr>
    </w:p>
    <w:p w14:paraId="5C8F0531" w14:textId="77777777" w:rsidR="007721E8" w:rsidRDefault="007721E8">
      <w:pPr>
        <w:spacing w:before="0" w:after="160" w:line="259" w:lineRule="auto"/>
      </w:pPr>
    </w:p>
    <w:p w14:paraId="62555815" w14:textId="77777777" w:rsidR="007721E8" w:rsidRDefault="007721E8">
      <w:pPr>
        <w:spacing w:before="0" w:after="160" w:line="259" w:lineRule="auto"/>
      </w:pPr>
    </w:p>
    <w:p w14:paraId="30148BF8" w14:textId="77777777" w:rsidR="007721E8" w:rsidRDefault="007721E8">
      <w:pPr>
        <w:spacing w:before="0" w:after="160" w:line="259" w:lineRule="auto"/>
      </w:pPr>
    </w:p>
    <w:p w14:paraId="69F69D62" w14:textId="77777777" w:rsidR="007721E8" w:rsidRDefault="007721E8">
      <w:pPr>
        <w:spacing w:before="0" w:after="160" w:line="259" w:lineRule="auto"/>
      </w:pPr>
    </w:p>
    <w:p w14:paraId="220930A7" w14:textId="77777777" w:rsidR="007721E8" w:rsidRDefault="007721E8">
      <w:pPr>
        <w:spacing w:before="0" w:after="160" w:line="259" w:lineRule="auto"/>
      </w:pPr>
    </w:p>
    <w:p w14:paraId="1BA5EB2B" w14:textId="77777777" w:rsidR="007721E8" w:rsidRDefault="007721E8">
      <w:pPr>
        <w:spacing w:before="0" w:after="160" w:line="259" w:lineRule="auto"/>
      </w:pPr>
    </w:p>
    <w:p w14:paraId="1BA51F2A" w14:textId="77777777" w:rsidR="007721E8" w:rsidRDefault="007721E8">
      <w:pPr>
        <w:spacing w:before="0" w:after="160" w:line="259" w:lineRule="auto"/>
      </w:pPr>
    </w:p>
    <w:p w14:paraId="684EE5B7" w14:textId="77777777" w:rsidR="007721E8" w:rsidRDefault="007721E8">
      <w:pPr>
        <w:spacing w:before="0" w:after="160" w:line="259" w:lineRule="auto"/>
      </w:pPr>
    </w:p>
    <w:p w14:paraId="7CC1E04A" w14:textId="77777777" w:rsidR="007721E8" w:rsidRDefault="007721E8">
      <w:pPr>
        <w:spacing w:before="0" w:after="160" w:line="259" w:lineRule="auto"/>
      </w:pPr>
    </w:p>
    <w:p w14:paraId="32C2BD17" w14:textId="77777777" w:rsidR="007721E8" w:rsidRDefault="007721E8">
      <w:pPr>
        <w:spacing w:before="0" w:after="160" w:line="259" w:lineRule="auto"/>
      </w:pPr>
    </w:p>
    <w:p w14:paraId="4156D323" w14:textId="77777777" w:rsidR="007721E8" w:rsidRDefault="007721E8">
      <w:pPr>
        <w:spacing w:before="0" w:after="160" w:line="259" w:lineRule="auto"/>
      </w:pPr>
    </w:p>
    <w:p w14:paraId="3DCEC733" w14:textId="77777777" w:rsidR="007721E8" w:rsidRDefault="007721E8">
      <w:pPr>
        <w:spacing w:before="0" w:after="160" w:line="259" w:lineRule="auto"/>
      </w:pPr>
    </w:p>
    <w:p w14:paraId="54497B9B" w14:textId="77777777" w:rsidR="007721E8" w:rsidRDefault="007721E8">
      <w:pPr>
        <w:spacing w:before="0" w:after="160" w:line="259" w:lineRule="auto"/>
      </w:pPr>
    </w:p>
    <w:p w14:paraId="4205A5AC" w14:textId="77777777" w:rsidR="007721E8" w:rsidRDefault="007721E8">
      <w:pPr>
        <w:spacing w:before="0" w:after="160" w:line="259" w:lineRule="auto"/>
      </w:pPr>
    </w:p>
    <w:p w14:paraId="31DDFBED" w14:textId="77777777" w:rsidR="007721E8" w:rsidRDefault="007721E8">
      <w:pPr>
        <w:spacing w:before="0" w:after="160" w:line="259" w:lineRule="auto"/>
      </w:pPr>
    </w:p>
    <w:p w14:paraId="323D0653" w14:textId="77777777" w:rsidR="007721E8" w:rsidRDefault="007721E8">
      <w:pPr>
        <w:spacing w:before="0" w:after="160" w:line="259" w:lineRule="auto"/>
      </w:pPr>
    </w:p>
    <w:p w14:paraId="0D68F475" w14:textId="77777777" w:rsidR="007721E8" w:rsidRDefault="007721E8">
      <w:pPr>
        <w:spacing w:before="0" w:after="160" w:line="259" w:lineRule="auto"/>
      </w:pPr>
    </w:p>
    <w:p w14:paraId="43B5470C" w14:textId="77777777" w:rsidR="007721E8" w:rsidRDefault="007721E8">
      <w:pPr>
        <w:spacing w:before="0" w:after="160" w:line="259" w:lineRule="auto"/>
      </w:pPr>
    </w:p>
    <w:p w14:paraId="65196D35" w14:textId="11120BE9" w:rsidR="00CE6ABB" w:rsidRDefault="00CE6ABB" w:rsidP="00CE6ABB">
      <w:pPr>
        <w:pStyle w:val="Heading1"/>
        <w:numPr>
          <w:ilvl w:val="0"/>
          <w:numId w:val="1"/>
        </w:numPr>
        <w:spacing w:line="360" w:lineRule="auto"/>
        <w:rPr>
          <w:rFonts w:ascii="Arial" w:hAnsi="Arial" w:cs="Arial"/>
          <w:b/>
          <w:bCs/>
          <w:color w:val="auto"/>
          <w:sz w:val="36"/>
          <w:szCs w:val="36"/>
        </w:rPr>
      </w:pPr>
      <w:bookmarkStart w:id="0" w:name="_Toc156293237"/>
      <w:r w:rsidRPr="00CE6ABB">
        <w:rPr>
          <w:rFonts w:ascii="Arial" w:hAnsi="Arial" w:cs="Arial"/>
          <w:b/>
          <w:bCs/>
          <w:color w:val="auto"/>
          <w:sz w:val="36"/>
          <w:szCs w:val="36"/>
        </w:rPr>
        <w:lastRenderedPageBreak/>
        <w:t>Podaci o poduzetniku</w:t>
      </w:r>
      <w:bookmarkEnd w:id="0"/>
    </w:p>
    <w:p w14:paraId="2A7B1E37" w14:textId="5042FB59" w:rsidR="00031B57" w:rsidRDefault="00794237" w:rsidP="00E61508">
      <w:pPr>
        <w:spacing w:line="360" w:lineRule="auto"/>
        <w:ind w:firstLine="720"/>
        <w:jc w:val="both"/>
        <w:rPr>
          <w:rFonts w:cs="Arial"/>
        </w:rPr>
      </w:pPr>
      <w:r w:rsidRPr="00794237">
        <w:rPr>
          <w:rFonts w:cs="Arial"/>
        </w:rPr>
        <w:t xml:space="preserve">LuxSolis Energetica, društvo s ograničenom odgovornošću (d.o.o.) sa sjedištem u </w:t>
      </w:r>
      <w:r w:rsidR="00031B57">
        <w:rPr>
          <w:rFonts w:cs="Arial"/>
        </w:rPr>
        <w:t>Rogozici predviđa se osnovati u prvom kvartalu 2024. godine</w:t>
      </w:r>
      <w:r w:rsidRPr="00794237">
        <w:rPr>
          <w:rFonts w:cs="Arial"/>
        </w:rPr>
        <w:t xml:space="preserve"> s ciljem proizvodnje električne energije iz obnovljivih izvora, posebno s naglaskom na solarnu energiju. Poduzeće je rezultat vizije i entuzijazma osnivača Jure Marinova i Danijela Žebćevića.</w:t>
      </w:r>
    </w:p>
    <w:p w14:paraId="7B1FBDE4" w14:textId="339F3675" w:rsidR="00CE6ABB" w:rsidRDefault="00CE6ABB" w:rsidP="005123D0">
      <w:pPr>
        <w:spacing w:line="360" w:lineRule="auto"/>
        <w:ind w:firstLine="360"/>
        <w:jc w:val="both"/>
        <w:rPr>
          <w:rFonts w:cs="Arial"/>
        </w:rPr>
      </w:pPr>
      <w:r>
        <w:rPr>
          <w:rFonts w:cs="Arial"/>
        </w:rPr>
        <w:t xml:space="preserve"> </w:t>
      </w:r>
    </w:p>
    <w:p w14:paraId="725A43A9" w14:textId="05CEC93F" w:rsidR="00211521" w:rsidRDefault="00794237" w:rsidP="00211521">
      <w:pPr>
        <w:spacing w:line="360" w:lineRule="auto"/>
        <w:jc w:val="center"/>
        <w:rPr>
          <w:rFonts w:cs="Arial"/>
        </w:rPr>
      </w:pPr>
      <w:r>
        <w:rPr>
          <w:rFonts w:cs="Arial"/>
          <w:noProof/>
          <w14:ligatures w14:val="standardContextual"/>
        </w:rPr>
        <w:drawing>
          <wp:inline distT="0" distB="0" distL="0" distR="0" wp14:anchorId="4D79E472" wp14:editId="05E6FF88">
            <wp:extent cx="4279900" cy="2755274"/>
            <wp:effectExtent l="0" t="0" r="6350" b="6985"/>
            <wp:docPr id="1678588877" name="Picture 1" descr="A logo with orange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588877" name="Picture 1" descr="A logo with orange dots&#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4287191" cy="2759968"/>
                    </a:xfrm>
                    <a:prstGeom prst="rect">
                      <a:avLst/>
                    </a:prstGeom>
                  </pic:spPr>
                </pic:pic>
              </a:graphicData>
            </a:graphic>
          </wp:inline>
        </w:drawing>
      </w:r>
    </w:p>
    <w:p w14:paraId="6C818279" w14:textId="77777777" w:rsidR="009201A9" w:rsidRDefault="00794237" w:rsidP="009201A9">
      <w:pPr>
        <w:spacing w:line="360" w:lineRule="auto"/>
        <w:jc w:val="center"/>
        <w:rPr>
          <w:rFonts w:cs="Arial"/>
          <w:i/>
          <w:iCs/>
        </w:rPr>
      </w:pPr>
      <w:r w:rsidRPr="00794237">
        <w:rPr>
          <w:rFonts w:cs="Arial"/>
          <w:i/>
          <w:iCs/>
        </w:rPr>
        <w:t>Slika 1. Logo LuxSolis Energetica d.o.o. (autorov rad)</w:t>
      </w:r>
    </w:p>
    <w:p w14:paraId="5C9F561D" w14:textId="77777777" w:rsidR="009201A9" w:rsidRDefault="009201A9" w:rsidP="009201A9">
      <w:pPr>
        <w:spacing w:line="360" w:lineRule="auto"/>
        <w:jc w:val="center"/>
        <w:rPr>
          <w:rFonts w:cs="Arial"/>
          <w:i/>
          <w:iCs/>
        </w:rPr>
      </w:pPr>
    </w:p>
    <w:p w14:paraId="02EEC998" w14:textId="77777777" w:rsidR="009201A9" w:rsidRDefault="009201A9" w:rsidP="009201A9">
      <w:pPr>
        <w:spacing w:line="360" w:lineRule="auto"/>
        <w:jc w:val="center"/>
        <w:rPr>
          <w:rFonts w:cs="Arial"/>
          <w:i/>
          <w:iCs/>
        </w:rPr>
      </w:pPr>
    </w:p>
    <w:p w14:paraId="4B0D3592" w14:textId="77777777" w:rsidR="009201A9" w:rsidRDefault="009201A9" w:rsidP="009201A9">
      <w:pPr>
        <w:spacing w:line="360" w:lineRule="auto"/>
        <w:jc w:val="center"/>
        <w:rPr>
          <w:rFonts w:cs="Arial"/>
          <w:i/>
          <w:iCs/>
        </w:rPr>
      </w:pPr>
    </w:p>
    <w:p w14:paraId="55D3C4D3" w14:textId="77777777" w:rsidR="009201A9" w:rsidRDefault="009201A9" w:rsidP="009201A9">
      <w:pPr>
        <w:spacing w:line="360" w:lineRule="auto"/>
        <w:jc w:val="center"/>
        <w:rPr>
          <w:rFonts w:cs="Arial"/>
          <w:i/>
          <w:iCs/>
        </w:rPr>
      </w:pPr>
    </w:p>
    <w:p w14:paraId="297A518E" w14:textId="0D771E90" w:rsidR="00CE6ABB" w:rsidRPr="009201A9" w:rsidRDefault="00CE6ABB" w:rsidP="009201A9">
      <w:pPr>
        <w:spacing w:line="360" w:lineRule="auto"/>
        <w:jc w:val="center"/>
        <w:rPr>
          <w:rFonts w:cs="Arial"/>
          <w:i/>
          <w:iCs/>
        </w:rPr>
      </w:pPr>
      <w:r>
        <w:br w:type="page"/>
      </w:r>
    </w:p>
    <w:p w14:paraId="6A092A80" w14:textId="4BE9001F" w:rsidR="00CE6ABB" w:rsidRPr="00CE6ABB" w:rsidRDefault="00CE6ABB" w:rsidP="00CE6ABB">
      <w:pPr>
        <w:pStyle w:val="Heading2"/>
        <w:numPr>
          <w:ilvl w:val="1"/>
          <w:numId w:val="1"/>
        </w:numPr>
        <w:spacing w:line="360" w:lineRule="auto"/>
        <w:rPr>
          <w:rFonts w:ascii="Arial" w:hAnsi="Arial" w:cs="Arial"/>
          <w:b/>
          <w:bCs/>
          <w:color w:val="auto"/>
          <w:sz w:val="32"/>
          <w:szCs w:val="32"/>
        </w:rPr>
      </w:pPr>
      <w:bookmarkStart w:id="1" w:name="_Toc156293238"/>
      <w:r w:rsidRPr="00CE6ABB">
        <w:rPr>
          <w:rFonts w:ascii="Arial" w:hAnsi="Arial" w:cs="Arial"/>
          <w:b/>
          <w:bCs/>
          <w:color w:val="auto"/>
          <w:sz w:val="32"/>
          <w:szCs w:val="32"/>
        </w:rPr>
        <w:lastRenderedPageBreak/>
        <w:t>Polazište</w:t>
      </w:r>
      <w:bookmarkEnd w:id="1"/>
    </w:p>
    <w:p w14:paraId="55B52033" w14:textId="1AF3F020" w:rsidR="00CE6ABB" w:rsidRDefault="00031B57" w:rsidP="00E61508">
      <w:pPr>
        <w:spacing w:line="360" w:lineRule="auto"/>
        <w:ind w:firstLine="720"/>
        <w:jc w:val="both"/>
        <w:rPr>
          <w:rFonts w:cs="Arial"/>
        </w:rPr>
      </w:pPr>
      <w:r w:rsidRPr="00031B57">
        <w:rPr>
          <w:rFonts w:cs="Arial"/>
        </w:rPr>
        <w:t>LuxSolis Energetica, smještena u Republici Hrvatskoj, posebno u regiji Dalmacije, pronalazi svoje polazište u bogatom potencijalu sunčeve energije koji ova regija pruža. S obzirom na visok broj sunčanih dana kroz godinu, tvrtka prepoznaje izuzetno povoljne uvjete za proizvodnju obnovljive energije, čime želi iskoristiti prirodne resurse na održiv način.</w:t>
      </w:r>
      <w:r>
        <w:rPr>
          <w:rFonts w:cs="Arial"/>
        </w:rPr>
        <w:t xml:space="preserve"> </w:t>
      </w:r>
    </w:p>
    <w:p w14:paraId="060E9067" w14:textId="39762AF7" w:rsidR="00031B57" w:rsidRPr="00031B57" w:rsidRDefault="00031B57" w:rsidP="00E61508">
      <w:pPr>
        <w:spacing w:line="360" w:lineRule="auto"/>
        <w:ind w:firstLine="720"/>
        <w:jc w:val="both"/>
        <w:rPr>
          <w:rFonts w:cs="Arial"/>
        </w:rPr>
      </w:pPr>
      <w:r w:rsidRPr="00031B57">
        <w:rPr>
          <w:rFonts w:cs="Arial"/>
        </w:rPr>
        <w:t>Uzimajući u obzir povoljne uvjete regije, LuxSolis Energetica želi postići visoku kvalitetu proizvodnje solarne energije, počevši od održavanja solarnih panela, kroz sam proizvodni proces, do isporuke energije. Tvrtka priznaje važnost odgovornog korištenja prirodnih resursa i angažiranje u ekološki prihvatljivim praksama.</w:t>
      </w:r>
    </w:p>
    <w:p w14:paraId="5E2A2387" w14:textId="3F29BB48" w:rsidR="00CE6ABB" w:rsidRDefault="00CE6ABB" w:rsidP="00CE6ABB">
      <w:pPr>
        <w:pStyle w:val="Heading2"/>
        <w:numPr>
          <w:ilvl w:val="1"/>
          <w:numId w:val="1"/>
        </w:numPr>
        <w:spacing w:line="360" w:lineRule="auto"/>
        <w:rPr>
          <w:rFonts w:ascii="Arial" w:hAnsi="Arial" w:cs="Arial"/>
          <w:b/>
          <w:bCs/>
          <w:color w:val="auto"/>
          <w:sz w:val="32"/>
          <w:szCs w:val="32"/>
        </w:rPr>
      </w:pPr>
      <w:bookmarkStart w:id="2" w:name="_Toc156293239"/>
      <w:r w:rsidRPr="00CE6ABB">
        <w:rPr>
          <w:rFonts w:ascii="Arial" w:hAnsi="Arial" w:cs="Arial"/>
          <w:b/>
          <w:bCs/>
          <w:color w:val="auto"/>
          <w:sz w:val="32"/>
          <w:szCs w:val="32"/>
        </w:rPr>
        <w:t>Misija, vizija i ciljevi</w:t>
      </w:r>
      <w:bookmarkEnd w:id="2"/>
    </w:p>
    <w:p w14:paraId="67B0F60B" w14:textId="77777777" w:rsidR="00DF4295" w:rsidRDefault="00DF4295" w:rsidP="00E61508">
      <w:pPr>
        <w:spacing w:line="360" w:lineRule="auto"/>
        <w:ind w:firstLine="720"/>
        <w:jc w:val="both"/>
        <w:rPr>
          <w:rFonts w:cs="Arial"/>
        </w:rPr>
      </w:pPr>
      <w:r w:rsidRPr="00DF4295">
        <w:rPr>
          <w:rFonts w:cs="Arial"/>
        </w:rPr>
        <w:t>Misija LuxSolis Energetica d.o.o. je posvećenost pružanju održive i visokokvalitetne električne energije, čime doprinosimo stabilnosti energetskog sektora Republike Hrvatske. Naša misija je kontinuirano ulaganje u inovativne tehnologije i procese proizvodnje s ciljem optimizacije energetskih resursa, čime želimo postati ključni partner u osiguravanju pouzdane i ekološki prihvatljive opskrbe električnom energijom. Kroz profesionalnost, etičnost i trajnu predanost, nastojimo ostvariti održiv rast i doprinositi razvoju zajednice.</w:t>
      </w:r>
    </w:p>
    <w:p w14:paraId="40A0B7E5" w14:textId="3AB1CF2E" w:rsidR="00010221" w:rsidRDefault="00037CE6" w:rsidP="00DF4295">
      <w:pPr>
        <w:spacing w:line="360" w:lineRule="auto"/>
        <w:ind w:firstLine="720"/>
        <w:jc w:val="both"/>
      </w:pPr>
      <w:r w:rsidRPr="00037CE6">
        <w:t xml:space="preserve">LuxSolis Energetica ima viziju </w:t>
      </w:r>
      <w:r w:rsidR="00DF4295">
        <w:t>biti među</w:t>
      </w:r>
      <w:r w:rsidRPr="00037CE6">
        <w:t xml:space="preserve"> vodeć</w:t>
      </w:r>
      <w:r w:rsidR="00DF4295">
        <w:t>im</w:t>
      </w:r>
      <w:r w:rsidRPr="00037CE6">
        <w:t xml:space="preserve"> tvrtka</w:t>
      </w:r>
      <w:r w:rsidR="00DF4295">
        <w:t>ma</w:t>
      </w:r>
      <w:r w:rsidRPr="00037CE6">
        <w:t xml:space="preserve"> u proizvodnji solarne energije u Republici Hrvatskoj. Želimo biti prepoznatljivi po inovativnom pristupu proizvodnji obnovljive energije, istraživanju i razvoju u području solarnih rješenja. Naša predanost učenju, poučavanju i razvoju kompetencija u digitalnom dobu ključna je karakteristika koja će nas istaknuti na tržištu, zajedno s naglaskom na projektima i međunarodnoj suradnji.</w:t>
      </w:r>
      <w:r w:rsidR="00CE6ABB" w:rsidRPr="00CE6ABB">
        <w:t xml:space="preserve"> </w:t>
      </w:r>
    </w:p>
    <w:p w14:paraId="229C2C1D" w14:textId="012697F8" w:rsidR="001966B2" w:rsidRDefault="001966B2" w:rsidP="00010221">
      <w:pPr>
        <w:jc w:val="both"/>
      </w:pPr>
      <w:r>
        <w:t>Ciljevi</w:t>
      </w:r>
      <w:r w:rsidR="00CE6ABB" w:rsidRPr="00CE6ABB">
        <w:t>:</w:t>
      </w:r>
    </w:p>
    <w:p w14:paraId="493E8E9E" w14:textId="6DEC9882" w:rsidR="001966B2" w:rsidRDefault="001966B2" w:rsidP="00010221">
      <w:pPr>
        <w:pStyle w:val="ListParagraph"/>
        <w:numPr>
          <w:ilvl w:val="0"/>
          <w:numId w:val="20"/>
        </w:numPr>
        <w:spacing w:line="360" w:lineRule="auto"/>
        <w:jc w:val="both"/>
      </w:pPr>
      <w:r>
        <w:t>Inovacija i Razvoj Tehnologije: Aktivno ulaganje u istraživanje i razvoj novih tehnologija za proizvodnju solarne energije, čime se želi postati prepoznatljiv lider u inovacijama u industriji obnovljivih izvora energije.</w:t>
      </w:r>
    </w:p>
    <w:p w14:paraId="18D1FB08" w14:textId="77777777" w:rsidR="001966B2" w:rsidRDefault="001966B2" w:rsidP="00010221">
      <w:pPr>
        <w:pStyle w:val="ListParagraph"/>
        <w:numPr>
          <w:ilvl w:val="0"/>
          <w:numId w:val="20"/>
        </w:numPr>
        <w:spacing w:line="360" w:lineRule="auto"/>
        <w:jc w:val="both"/>
      </w:pPr>
      <w:r>
        <w:t>Održivost i Ekološka Odgovornost: Postizanje najviših standarda održivosti u poslovanju, uključujući smanjenje ugljičnog otiska, upotrebu ekološki prihvatljivih materijala te minimalan utjecaj na okoliš.</w:t>
      </w:r>
    </w:p>
    <w:p w14:paraId="55BBFB68" w14:textId="16501212" w:rsidR="00CE6ABB" w:rsidRDefault="00CE6ABB" w:rsidP="001966B2">
      <w:pPr>
        <w:pStyle w:val="ListParagraph"/>
        <w:numPr>
          <w:ilvl w:val="0"/>
          <w:numId w:val="20"/>
        </w:numPr>
        <w:spacing w:line="360" w:lineRule="auto"/>
      </w:pPr>
      <w:r>
        <w:br w:type="page"/>
      </w:r>
    </w:p>
    <w:p w14:paraId="0C6C7955" w14:textId="2D799591" w:rsidR="00CE6ABB" w:rsidRDefault="00CE6ABB" w:rsidP="00CE6ABB">
      <w:pPr>
        <w:pStyle w:val="Heading1"/>
        <w:numPr>
          <w:ilvl w:val="0"/>
          <w:numId w:val="1"/>
        </w:numPr>
        <w:spacing w:line="360" w:lineRule="auto"/>
        <w:rPr>
          <w:rFonts w:ascii="Arial" w:hAnsi="Arial" w:cs="Arial"/>
          <w:b/>
          <w:bCs/>
          <w:color w:val="auto"/>
          <w:sz w:val="36"/>
          <w:szCs w:val="36"/>
        </w:rPr>
      </w:pPr>
      <w:bookmarkStart w:id="3" w:name="_Toc156293240"/>
      <w:r w:rsidRPr="00CE6ABB">
        <w:rPr>
          <w:rFonts w:ascii="Arial" w:hAnsi="Arial" w:cs="Arial"/>
          <w:b/>
          <w:bCs/>
          <w:color w:val="auto"/>
          <w:sz w:val="36"/>
          <w:szCs w:val="36"/>
        </w:rPr>
        <w:lastRenderedPageBreak/>
        <w:t>Predmet poslovanja</w:t>
      </w:r>
      <w:bookmarkEnd w:id="3"/>
    </w:p>
    <w:p w14:paraId="2B619B2C" w14:textId="1093131E" w:rsidR="007D30DB" w:rsidRDefault="00E01D5D" w:rsidP="00E61508">
      <w:pPr>
        <w:spacing w:after="120" w:line="360" w:lineRule="auto"/>
        <w:ind w:firstLine="720"/>
        <w:jc w:val="both"/>
        <w:rPr>
          <w:rFonts w:cs="Arial"/>
          <w:szCs w:val="22"/>
        </w:rPr>
      </w:pPr>
      <w:r w:rsidRPr="00E01D5D">
        <w:rPr>
          <w:rFonts w:cs="Arial"/>
          <w:szCs w:val="22"/>
        </w:rPr>
        <w:t xml:space="preserve">LuxSolis Energetica se bavi glavnom djelatnošću proizvodnje električne energije prema Nacionalnoj klasifikaciji djelatnosti (NKD) pod brojem 35.11, uz dodatnu aktivnost trgovine električnom energijom prema NKD 35.14. </w:t>
      </w:r>
    </w:p>
    <w:p w14:paraId="6ABAF434" w14:textId="0213C56A" w:rsidR="00787E4B" w:rsidRDefault="005F6F9C" w:rsidP="005F6F9C">
      <w:pPr>
        <w:pStyle w:val="Heading2"/>
        <w:numPr>
          <w:ilvl w:val="1"/>
          <w:numId w:val="1"/>
        </w:numPr>
        <w:spacing w:line="360" w:lineRule="auto"/>
        <w:rPr>
          <w:rFonts w:ascii="Arial" w:hAnsi="Arial" w:cs="Arial"/>
          <w:b/>
          <w:bCs/>
          <w:color w:val="auto"/>
          <w:sz w:val="32"/>
          <w:szCs w:val="32"/>
          <w:lang w:eastAsia="en-US"/>
        </w:rPr>
      </w:pPr>
      <w:bookmarkStart w:id="4" w:name="_Toc156293241"/>
      <w:r w:rsidRPr="005F6F9C">
        <w:rPr>
          <w:rFonts w:ascii="Arial" w:hAnsi="Arial" w:cs="Arial"/>
          <w:b/>
          <w:bCs/>
          <w:color w:val="auto"/>
          <w:sz w:val="32"/>
          <w:szCs w:val="32"/>
          <w:lang w:eastAsia="en-US"/>
        </w:rPr>
        <w:t>Proizvodi i usluge</w:t>
      </w:r>
      <w:bookmarkEnd w:id="4"/>
    </w:p>
    <w:p w14:paraId="38CE8D1C" w14:textId="13DC28D3" w:rsidR="005F6F9C" w:rsidRDefault="005214DE" w:rsidP="00E61508">
      <w:pPr>
        <w:spacing w:line="360" w:lineRule="auto"/>
        <w:ind w:firstLine="720"/>
        <w:jc w:val="both"/>
        <w:rPr>
          <w:rFonts w:cs="Arial"/>
          <w:szCs w:val="22"/>
        </w:rPr>
      </w:pPr>
      <w:r w:rsidRPr="005214DE">
        <w:rPr>
          <w:rFonts w:cs="Arial"/>
          <w:szCs w:val="22"/>
        </w:rPr>
        <w:t>Kao solarna elektrana, naš ključni poslovni cilj je proizvodnja električne energije putem obnovljivih izvora, s fokusom na solarnoj energiji. Primarna svrha našeg poslovanja je proizvodnja čiste i održive električne energije, koju planiramo integrirati u postojeću elektroenergetsku mrežu. Naša strategija distribucije uključuje suradnju s glavnim distributerom, Hrvatskom elektroprivredom (HEP), s ciljem učinkovite i ekonomske isporuke električne energije korisnicima.</w:t>
      </w:r>
    </w:p>
    <w:p w14:paraId="6F03930D" w14:textId="69DC2AF2" w:rsidR="00605F30" w:rsidRDefault="00605F30" w:rsidP="00605F30">
      <w:pPr>
        <w:pStyle w:val="Heading2"/>
        <w:numPr>
          <w:ilvl w:val="1"/>
          <w:numId w:val="1"/>
        </w:numPr>
        <w:spacing w:line="360" w:lineRule="auto"/>
        <w:rPr>
          <w:rFonts w:ascii="Arial" w:hAnsi="Arial" w:cs="Arial"/>
          <w:b/>
          <w:bCs/>
          <w:color w:val="auto"/>
          <w:sz w:val="32"/>
          <w:szCs w:val="32"/>
          <w:lang w:eastAsia="en-US"/>
        </w:rPr>
      </w:pPr>
      <w:bookmarkStart w:id="5" w:name="_Toc156293242"/>
      <w:r>
        <w:rPr>
          <w:rFonts w:ascii="Arial" w:hAnsi="Arial" w:cs="Arial"/>
          <w:b/>
          <w:bCs/>
          <w:color w:val="auto"/>
          <w:sz w:val="32"/>
          <w:szCs w:val="32"/>
          <w:lang w:eastAsia="en-US"/>
        </w:rPr>
        <w:t>Opis zahvata</w:t>
      </w:r>
      <w:bookmarkEnd w:id="5"/>
    </w:p>
    <w:p w14:paraId="1C20293E" w14:textId="32AE1673" w:rsidR="0025700D" w:rsidRDefault="0025700D" w:rsidP="00010221">
      <w:pPr>
        <w:spacing w:line="360" w:lineRule="auto"/>
        <w:ind w:firstLine="720"/>
        <w:jc w:val="both"/>
        <w:rPr>
          <w:lang w:eastAsia="en-US"/>
        </w:rPr>
      </w:pPr>
      <w:r w:rsidRPr="0025700D">
        <w:rPr>
          <w:lang w:eastAsia="en-US"/>
        </w:rPr>
        <w:t>Izrada ključnog elektrotehničkog projekta za solarnu elektranu zahtijeva temeljito prikupljanje svih relevantnih dokumenata. To obuhvaća zadnji važeći dokaz zakonitosti zemljišta, poput potvrde o njegovoj pravnoj valjanosti. Dokaz vlasništva ili suvlasništva, predočen Zemljišnoknjižnim izvadakom, ključan je za utvrđivanje prava nad zemljištem. Uz to, potrebna je potvrda, uvjerenje ili identifikacija o istovjetnosti katastarskih čestica, u slučaju da je potrebno dodatno utvrditi specifičnosti zemljišta.</w:t>
      </w:r>
      <w:r w:rsidR="004F096A">
        <w:rPr>
          <w:lang w:eastAsia="en-US"/>
        </w:rPr>
        <w:t xml:space="preserve"> </w:t>
      </w:r>
      <w:r w:rsidRPr="0025700D">
        <w:rPr>
          <w:lang w:eastAsia="en-US"/>
        </w:rPr>
        <w:t>Fotodokumentacija trenutačnog stanja zemljišta pruža vizualni uvid, dok obostrana preslika važeće osobne iskaznice vlasnika, suvlasnika i kontaktnih osoba osigurava potrebne identifikacijske podatke za uspješnu realizaciju projekta.</w:t>
      </w:r>
    </w:p>
    <w:p w14:paraId="3BC2AFB2" w14:textId="327BC217" w:rsidR="00426AE8" w:rsidRDefault="000B7485" w:rsidP="00010221">
      <w:pPr>
        <w:spacing w:line="360" w:lineRule="auto"/>
        <w:ind w:firstLine="720"/>
        <w:jc w:val="both"/>
        <w:rPr>
          <w:lang w:eastAsia="en-US"/>
        </w:rPr>
      </w:pPr>
      <w:r w:rsidRPr="000B7485">
        <w:rPr>
          <w:lang w:eastAsia="en-US"/>
        </w:rPr>
        <w:t>Za pokretanje izgradnje solarnih elektrana, ključno je prikupiti odgovarajuću dokumentaciju koja osigurava zakonsku dopuštenost i tehničku izvedivost projekta. Prvi korak obuhvaća građevinsku ili građevnu dozvolu, koja temeljem pregleda plana gradnje odražava legalnost izgradnje na određenoj lokaciji. Nadalje, rješenje o uvjetima građenja postavlja smjernice za izvođenje radova, uključujući tehničke i ekološke uvjete. Kada su svi uvjeti zadovoljeni, izdaje se rješenje za građenje, formalno odobrenje za početak radova. Potvrda glavnog projekta osigurava da je projekt izrađen u skladu s postavljenim uvjetima. Lokacijska dozvola odobrava građenje prema urbanističkom planu, a posebna građevna dozvola primjenjuje se na manje kompleksne građevine. Rješenje o uvjetima uređenja prostora postavlja smjernice za okolišno uređenje, dok konačno rješenje odobrava samu izgradnju, potvrđujući usklađenost s propisima i standardima.</w:t>
      </w:r>
    </w:p>
    <w:p w14:paraId="221F4E56" w14:textId="5BA00C6C" w:rsidR="000B7485" w:rsidRPr="0025700D" w:rsidRDefault="00426AE8" w:rsidP="00010221">
      <w:pPr>
        <w:spacing w:line="360" w:lineRule="auto"/>
        <w:ind w:firstLine="720"/>
        <w:jc w:val="both"/>
        <w:rPr>
          <w:lang w:eastAsia="en-US"/>
        </w:rPr>
      </w:pPr>
      <w:r>
        <w:rPr>
          <w:lang w:eastAsia="en-US"/>
        </w:rPr>
        <w:lastRenderedPageBreak/>
        <w:t>Proces ostvarivanja uporabe solarnih elektrana zahtijeva pažljivu pripremu dokumentacije koja potvrđuje zakonitu i propisnu izgradnju objekta. Ključni dokumenti u tom procesu uključuju uporabnu dozvolu koja formalno odobrava prikladnost elektrane za predviđenu upotrebu te potvrđuje usklađenost s odobrenom dokumentacijom i standardima. Nadalje, potrebna je potvrda upravnog tijela da je zaprimljeno završno izvješće nadzornog inženjera, čime se osigurava transparentnost i ispunjenost tehničkih aspekata izgradnje. Potvrda upravnog tijela nadležnog za graditeljstvo dodatno potvrđuje da se ne izdaje akt za uporabu, a dozvola za upotrebu omogućuje legalno korištenje solarnih elektrana. U slučaju promjene namjene prostora, rješenje o promjeni namjene osigurava da se objekt koristi u skladu s promjenama u namjeni prostora. Svi ovi dokumenti čine sastavni dio postupka dobivanja prava uporabe solarnih elektrana nakon izgradnje.</w:t>
      </w:r>
    </w:p>
    <w:p w14:paraId="7FB8768E" w14:textId="3CA64C00" w:rsidR="005F6F9C" w:rsidRPr="00605F30" w:rsidRDefault="00605F30" w:rsidP="00605F30">
      <w:pPr>
        <w:pStyle w:val="Heading2"/>
        <w:spacing w:line="360" w:lineRule="auto"/>
        <w:ind w:left="360"/>
        <w:rPr>
          <w:rFonts w:ascii="Arial" w:hAnsi="Arial" w:cs="Arial"/>
          <w:b/>
          <w:bCs/>
          <w:color w:val="auto"/>
          <w:sz w:val="28"/>
          <w:szCs w:val="28"/>
        </w:rPr>
      </w:pPr>
      <w:bookmarkStart w:id="6" w:name="_Toc156293243"/>
      <w:r>
        <w:rPr>
          <w:rFonts w:ascii="Arial" w:hAnsi="Arial" w:cs="Arial"/>
          <w:b/>
          <w:bCs/>
          <w:color w:val="auto"/>
          <w:sz w:val="28"/>
          <w:szCs w:val="28"/>
        </w:rPr>
        <w:t>2.2.1</w:t>
      </w:r>
      <w:r w:rsidRPr="00605F30">
        <w:rPr>
          <w:rFonts w:ascii="Arial" w:hAnsi="Arial" w:cs="Arial"/>
          <w:b/>
          <w:bCs/>
          <w:color w:val="auto"/>
          <w:sz w:val="28"/>
          <w:szCs w:val="28"/>
        </w:rPr>
        <w:t xml:space="preserve"> </w:t>
      </w:r>
      <w:r w:rsidR="00E6593E" w:rsidRPr="00605F30">
        <w:rPr>
          <w:rFonts w:ascii="Arial" w:hAnsi="Arial" w:cs="Arial"/>
          <w:b/>
          <w:bCs/>
          <w:color w:val="auto"/>
          <w:sz w:val="28"/>
          <w:szCs w:val="28"/>
        </w:rPr>
        <w:t>Osnovni podaci fotonaponskog modula (FN)</w:t>
      </w:r>
      <w:bookmarkEnd w:id="6"/>
    </w:p>
    <w:p w14:paraId="51BBA94C" w14:textId="0C714A8E" w:rsidR="00C573E3" w:rsidRDefault="00B610BF" w:rsidP="00E61508">
      <w:pPr>
        <w:spacing w:line="360" w:lineRule="auto"/>
        <w:ind w:firstLine="720"/>
        <w:jc w:val="both"/>
      </w:pPr>
      <w:r w:rsidRPr="00B610BF">
        <w:t>Kao osnovni izvor proizvodnje električne energije, koristit ćemo fotonaponske module, bilo monokristalne ili polikristalne silicijske module snage</w:t>
      </w:r>
      <w:r w:rsidR="0029177D">
        <w:t xml:space="preserve"> </w:t>
      </w:r>
      <w:r w:rsidRPr="00B610BF">
        <w:t>370 W. Odabrani paneli će imati učinkovitost pretvorbe energije veću od 17%, a vrsta modula će se odrediti unutar idejnog ili glavnog projekta. Površina koju će fotonaponski moduli zauzimati u početnoj fazi bit će približno 1</w:t>
      </w:r>
      <w:r w:rsidR="009A53D1">
        <w:t>.9</w:t>
      </w:r>
      <w:r w:rsidRPr="00B610BF">
        <w:t xml:space="preserve"> hektar, s procijenjenom instaliranom snagom postrojenja do </w:t>
      </w:r>
      <w:r w:rsidR="00EB4A2A">
        <w:t>4</w:t>
      </w:r>
      <w:r w:rsidRPr="00B610BF">
        <w:t xml:space="preserve"> MW.</w:t>
      </w:r>
    </w:p>
    <w:p w14:paraId="2B6C6789" w14:textId="352EC9A4" w:rsidR="00C573E3" w:rsidRDefault="00C573E3" w:rsidP="00E61508">
      <w:pPr>
        <w:spacing w:line="360" w:lineRule="auto"/>
        <w:ind w:firstLine="720"/>
        <w:jc w:val="both"/>
      </w:pPr>
      <w:r>
        <w:t>Fotonaponski moduli bit će spojeni u stringove kako bi se prilagodio napon izmjenjivaču (DC/AC pretvaraču). Ti će stringovi zatim biti povezani paralelno kako bi se postigla maksimalna snaga, s pažljivim upravljanjem dozvoljenom ulaznom strujom u izmjenjivač. Serijsko povezivanje modula u stringove provest će se pomoću standardnih vodiča za fotonaponske sustave.</w:t>
      </w:r>
    </w:p>
    <w:p w14:paraId="605CF62D" w14:textId="3B3368E5" w:rsidR="00C573E3" w:rsidRDefault="00C573E3" w:rsidP="00E61508">
      <w:pPr>
        <w:spacing w:line="360" w:lineRule="auto"/>
        <w:ind w:firstLine="720"/>
        <w:jc w:val="both"/>
      </w:pPr>
      <w:r>
        <w:t>Postavljanje fotonaponskih modula izvest će se na prethodno pripremljene osnovne nosače postavljene na tipičnu aluminijsku konstrukciju prilagođenu postavljanju na zemlji, tj. neintegriranu sunčanu elektranu. Nosači će biti postavljeni pod fiksnim kutom nagiba od 20° do 35°, a točan kut odredit će se unutar glavnog projekta, uzimajući u obzir moguće zasjenjenje redova modula i potencijalnu proizvodnju.</w:t>
      </w:r>
    </w:p>
    <w:p w14:paraId="783C829A" w14:textId="375179F4" w:rsidR="00C573E3" w:rsidRDefault="00C573E3" w:rsidP="00E61508">
      <w:pPr>
        <w:spacing w:line="360" w:lineRule="auto"/>
        <w:ind w:firstLine="720"/>
        <w:jc w:val="both"/>
      </w:pPr>
      <w:r>
        <w:t>Što se tiče proizvodnje električne energije, točan iznos ovisit će o specifičnostima lokacije, vrsti fotonaponskih modula i drugim faktorima. Ipak, može se očekivati da će postavljanje fotonaponskih modula na 1</w:t>
      </w:r>
      <w:r w:rsidR="009A53D1">
        <w:t>.9</w:t>
      </w:r>
      <w:r>
        <w:t xml:space="preserve"> hektar zemljišta značajno doprinijeti proizvodnji električne energije</w:t>
      </w:r>
      <w:r w:rsidR="009A5F59">
        <w:t>.</w:t>
      </w:r>
    </w:p>
    <w:p w14:paraId="489160B8" w14:textId="6B927932" w:rsidR="00C573E3" w:rsidRDefault="00C573E3" w:rsidP="00C573E3">
      <w:pPr>
        <w:spacing w:line="360" w:lineRule="auto"/>
        <w:ind w:firstLine="360"/>
        <w:jc w:val="center"/>
      </w:pPr>
      <w:r w:rsidRPr="00C573E3">
        <w:rPr>
          <w:noProof/>
        </w:rPr>
        <w:lastRenderedPageBreak/>
        <w:drawing>
          <wp:inline distT="0" distB="0" distL="0" distR="0" wp14:anchorId="6D405BD6" wp14:editId="33B9D688">
            <wp:extent cx="2133710" cy="3289469"/>
            <wp:effectExtent l="0" t="0" r="0" b="6350"/>
            <wp:docPr id="1008550346" name="Picture 1" descr="A close-up of a solar pan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550346" name="Picture 1" descr="A close-up of a solar panel&#10;&#10;Description automatically generated"/>
                    <pic:cNvPicPr/>
                  </pic:nvPicPr>
                  <pic:blipFill>
                    <a:blip r:embed="rId10"/>
                    <a:stretch>
                      <a:fillRect/>
                    </a:stretch>
                  </pic:blipFill>
                  <pic:spPr>
                    <a:xfrm>
                      <a:off x="0" y="0"/>
                      <a:ext cx="2133710" cy="3289469"/>
                    </a:xfrm>
                    <a:prstGeom prst="rect">
                      <a:avLst/>
                    </a:prstGeom>
                  </pic:spPr>
                </pic:pic>
              </a:graphicData>
            </a:graphic>
          </wp:inline>
        </w:drawing>
      </w:r>
    </w:p>
    <w:p w14:paraId="5B22E1FA" w14:textId="54AEA55C" w:rsidR="00C573E3" w:rsidRPr="00624F26" w:rsidRDefault="00C573E3" w:rsidP="00C573E3">
      <w:pPr>
        <w:spacing w:line="360" w:lineRule="auto"/>
        <w:ind w:firstLine="360"/>
        <w:jc w:val="center"/>
        <w:rPr>
          <w:i/>
          <w:iCs/>
        </w:rPr>
      </w:pPr>
      <w:r w:rsidRPr="00624F26">
        <w:rPr>
          <w:i/>
          <w:iCs/>
        </w:rPr>
        <w:t>Slika 2. Standarni fotonaponski modul</w:t>
      </w:r>
      <w:r w:rsidR="00624F26" w:rsidRPr="00624F26">
        <w:rPr>
          <w:i/>
          <w:iCs/>
        </w:rPr>
        <w:t>(Google images)</w:t>
      </w:r>
    </w:p>
    <w:p w14:paraId="56EFE773" w14:textId="38259367" w:rsidR="00E346CD" w:rsidRPr="00605F30" w:rsidRDefault="00E346CD" w:rsidP="00605F30">
      <w:pPr>
        <w:pStyle w:val="Heading2"/>
        <w:numPr>
          <w:ilvl w:val="2"/>
          <w:numId w:val="23"/>
        </w:numPr>
        <w:spacing w:line="360" w:lineRule="auto"/>
        <w:rPr>
          <w:rFonts w:ascii="Arial" w:hAnsi="Arial" w:cs="Arial"/>
          <w:b/>
          <w:bCs/>
          <w:color w:val="auto"/>
          <w:sz w:val="28"/>
          <w:szCs w:val="28"/>
          <w:lang w:eastAsia="en-US"/>
        </w:rPr>
      </w:pPr>
      <w:bookmarkStart w:id="7" w:name="_Toc156293244"/>
      <w:r w:rsidRPr="00605F30">
        <w:rPr>
          <w:rFonts w:ascii="Arial" w:hAnsi="Arial" w:cs="Arial"/>
          <w:b/>
          <w:bCs/>
          <w:color w:val="auto"/>
          <w:sz w:val="28"/>
          <w:szCs w:val="28"/>
          <w:lang w:eastAsia="en-US"/>
        </w:rPr>
        <w:t>Osnovni podaci izmjenjivača</w:t>
      </w:r>
      <w:bookmarkEnd w:id="7"/>
    </w:p>
    <w:p w14:paraId="27818344" w14:textId="4032DAB2" w:rsidR="00E346CD" w:rsidRDefault="00E346CD" w:rsidP="00E61508">
      <w:pPr>
        <w:spacing w:line="360" w:lineRule="auto"/>
        <w:ind w:firstLine="720"/>
        <w:jc w:val="both"/>
      </w:pPr>
      <w:r>
        <w:t>Izmjenjivači (pretvarači DC/AC) imaju zadaću transformacije istosmjernog napona dobivenog iz sustava fotonaponskih modula u izmjenični napon 3x230/400 V, 50 Hz. Ovisno o odabiru izmjenjivača, koji može biti distribuirani ili centralni, varirat će izlazna snaga, precizan broj izmjenjivača te način montaže.</w:t>
      </w:r>
    </w:p>
    <w:p w14:paraId="3CC50A48" w14:textId="75FE84A0" w:rsidR="00E346CD" w:rsidRDefault="00E346CD" w:rsidP="00E346CD">
      <w:pPr>
        <w:spacing w:line="360" w:lineRule="auto"/>
        <w:ind w:firstLine="360"/>
        <w:jc w:val="both"/>
      </w:pPr>
      <w:r>
        <w:t>Svaki izmjenjivač bit će opremljen sljedećim funkcionalnostima:</w:t>
      </w:r>
    </w:p>
    <w:p w14:paraId="6E284206" w14:textId="77777777" w:rsidR="00E346CD" w:rsidRDefault="00E346CD" w:rsidP="00E346CD">
      <w:pPr>
        <w:pStyle w:val="ListParagraph"/>
        <w:numPr>
          <w:ilvl w:val="0"/>
          <w:numId w:val="21"/>
        </w:numPr>
        <w:spacing w:line="360" w:lineRule="auto"/>
        <w:jc w:val="both"/>
      </w:pPr>
      <w:r>
        <w:t>Sustavom za automatsku sinkronizaciju postrojenja elektrane i mreže,</w:t>
      </w:r>
    </w:p>
    <w:p w14:paraId="1979C02A" w14:textId="77777777" w:rsidR="00E346CD" w:rsidRDefault="00E346CD" w:rsidP="00E346CD">
      <w:pPr>
        <w:pStyle w:val="ListParagraph"/>
        <w:numPr>
          <w:ilvl w:val="0"/>
          <w:numId w:val="21"/>
        </w:numPr>
        <w:spacing w:line="360" w:lineRule="auto"/>
        <w:jc w:val="both"/>
      </w:pPr>
      <w:r>
        <w:t>Sustavom za praćenje valnog oblika napona mreže,</w:t>
      </w:r>
    </w:p>
    <w:p w14:paraId="6ECDD8F5" w14:textId="77777777" w:rsidR="00E346CD" w:rsidRDefault="00E346CD" w:rsidP="00E346CD">
      <w:pPr>
        <w:pStyle w:val="ListParagraph"/>
        <w:numPr>
          <w:ilvl w:val="0"/>
          <w:numId w:val="21"/>
        </w:numPr>
        <w:spacing w:line="360" w:lineRule="auto"/>
        <w:jc w:val="both"/>
      </w:pPr>
      <w:r>
        <w:t>Zaštitnim uređajem (U&lt;, U&gt;, f&lt;, f&gt;),</w:t>
      </w:r>
    </w:p>
    <w:p w14:paraId="6A0916B4" w14:textId="77777777" w:rsidR="00E346CD" w:rsidRDefault="00E346CD" w:rsidP="00E346CD">
      <w:pPr>
        <w:pStyle w:val="ListParagraph"/>
        <w:numPr>
          <w:ilvl w:val="0"/>
          <w:numId w:val="21"/>
        </w:numPr>
        <w:spacing w:line="360" w:lineRule="auto"/>
        <w:jc w:val="both"/>
      </w:pPr>
      <w:r>
        <w:t>Sustavom zaštite od injektiranja istosmjerne struje u mrežu,</w:t>
      </w:r>
    </w:p>
    <w:p w14:paraId="79B8E036" w14:textId="77777777" w:rsidR="00E346CD" w:rsidRDefault="00E346CD" w:rsidP="00E61508">
      <w:pPr>
        <w:spacing w:line="360" w:lineRule="auto"/>
        <w:ind w:firstLine="720"/>
        <w:jc w:val="both"/>
      </w:pPr>
      <w:r>
        <w:t>Uređajem za isključenje i uključenje s mreže (isključenje s mreže u slučaju nedozvoljenog pogona i ponovno uključenje na mrežu nakon ispunjenja uvjeta za paralelni rad).</w:t>
      </w:r>
    </w:p>
    <w:p w14:paraId="7D81D508" w14:textId="447E7C3E" w:rsidR="003E70A6" w:rsidRDefault="00E346CD" w:rsidP="00E61508">
      <w:pPr>
        <w:spacing w:line="360" w:lineRule="auto"/>
        <w:ind w:firstLine="720"/>
        <w:jc w:val="both"/>
      </w:pPr>
      <w:r>
        <w:t>Povezivanje izmjenjivača s odgovarajućom trafostanicom obavit će se putem kabela položenih direktno u zemlju ili kroz kabelsku kanalizaciju koja će biti izgrađena u svrhu polaganja interne kabelske mreže sunčane elektrane.</w:t>
      </w:r>
    </w:p>
    <w:p w14:paraId="52B7ABD5" w14:textId="2B4C5F4D" w:rsidR="00033944" w:rsidRDefault="00033944" w:rsidP="004D58D5">
      <w:pPr>
        <w:pStyle w:val="Heading2"/>
        <w:numPr>
          <w:ilvl w:val="2"/>
          <w:numId w:val="23"/>
        </w:numPr>
        <w:spacing w:line="360" w:lineRule="auto"/>
        <w:rPr>
          <w:rFonts w:ascii="Arial" w:hAnsi="Arial" w:cs="Arial"/>
          <w:b/>
          <w:bCs/>
          <w:color w:val="auto"/>
          <w:sz w:val="28"/>
          <w:szCs w:val="28"/>
        </w:rPr>
      </w:pPr>
      <w:bookmarkStart w:id="8" w:name="_Toc156293245"/>
      <w:r w:rsidRPr="004D58D5">
        <w:rPr>
          <w:rFonts w:ascii="Arial" w:hAnsi="Arial" w:cs="Arial"/>
          <w:b/>
          <w:bCs/>
          <w:color w:val="auto"/>
          <w:sz w:val="28"/>
          <w:szCs w:val="28"/>
        </w:rPr>
        <w:lastRenderedPageBreak/>
        <w:t>Lokacija</w:t>
      </w:r>
      <w:bookmarkEnd w:id="8"/>
    </w:p>
    <w:p w14:paraId="239A2F6C" w14:textId="6D1A1002" w:rsidR="00752463" w:rsidRDefault="00752463" w:rsidP="00752463">
      <w:r>
        <w:rPr>
          <w:rFonts w:cs="Arial"/>
          <w:b/>
          <w:bCs/>
          <w:noProof/>
          <w:sz w:val="28"/>
          <w:szCs w:val="28"/>
          <w:lang w:eastAsia="en-US"/>
          <w14:ligatures w14:val="standardContextual"/>
        </w:rPr>
        <w:drawing>
          <wp:inline distT="0" distB="0" distL="0" distR="0" wp14:anchorId="1BE50B66" wp14:editId="0F33D269">
            <wp:extent cx="5759450" cy="4403725"/>
            <wp:effectExtent l="0" t="0" r="0" b="0"/>
            <wp:docPr id="1225400632" name="Picture 1" descr="A map of croatia with a black arrow pointing to the are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400632" name="Picture 1" descr="A map of croatia with a black arrow pointing to the area&#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5759450" cy="4403725"/>
                    </a:xfrm>
                    <a:prstGeom prst="rect">
                      <a:avLst/>
                    </a:prstGeom>
                  </pic:spPr>
                </pic:pic>
              </a:graphicData>
            </a:graphic>
          </wp:inline>
        </w:drawing>
      </w:r>
    </w:p>
    <w:p w14:paraId="0CA15AF4" w14:textId="3BCD3C17" w:rsidR="00752463" w:rsidRPr="00752463" w:rsidRDefault="00752463" w:rsidP="00752463">
      <w:pPr>
        <w:spacing w:line="360" w:lineRule="auto"/>
        <w:ind w:firstLine="360"/>
        <w:jc w:val="center"/>
        <w:rPr>
          <w:i/>
          <w:iCs/>
        </w:rPr>
      </w:pPr>
      <w:r w:rsidRPr="004D58D5">
        <w:rPr>
          <w:i/>
          <w:iCs/>
        </w:rPr>
        <w:t>Slika 3.</w:t>
      </w:r>
      <w:r>
        <w:rPr>
          <w:i/>
          <w:iCs/>
        </w:rPr>
        <w:t xml:space="preserve"> Potencijal za sunčane elektrane s obzirom na moguću proizvodnju</w:t>
      </w:r>
      <w:r w:rsidR="006E1D99">
        <w:rPr>
          <w:i/>
          <w:iCs/>
        </w:rPr>
        <w:t xml:space="preserve"> </w:t>
      </w:r>
      <w:r w:rsidR="00FF234F">
        <w:rPr>
          <w:i/>
          <w:iCs/>
        </w:rPr>
        <w:t>(ABC Geografija)</w:t>
      </w:r>
      <w:r w:rsidRPr="004D58D5">
        <w:rPr>
          <w:i/>
          <w:iCs/>
        </w:rPr>
        <w:t xml:space="preserve"> </w:t>
      </w:r>
    </w:p>
    <w:p w14:paraId="71644F4C" w14:textId="30428CBD" w:rsidR="00033944" w:rsidRDefault="004D58D5" w:rsidP="00E61508">
      <w:pPr>
        <w:spacing w:line="360" w:lineRule="auto"/>
        <w:ind w:firstLine="720"/>
        <w:jc w:val="both"/>
      </w:pPr>
      <w:r>
        <w:t xml:space="preserve">Lokacija LuxSolis Energetica d.o.o će biti smještena u </w:t>
      </w:r>
      <w:r w:rsidR="00990C8C">
        <w:t xml:space="preserve">dijelom u općini </w:t>
      </w:r>
      <w:r>
        <w:t>Rogoznic</w:t>
      </w:r>
      <w:r w:rsidR="00990C8C">
        <w:t>a, a dijelom u općini Primošten</w:t>
      </w:r>
      <w:r>
        <w:t xml:space="preserve">. Solarna elektrana će biti smještena na </w:t>
      </w:r>
      <w:r w:rsidR="00990C8C">
        <w:t>dvije</w:t>
      </w:r>
      <w:r>
        <w:t xml:space="preserve"> parcel</w:t>
      </w:r>
      <w:r w:rsidR="00990C8C">
        <w:t>e</w:t>
      </w:r>
      <w:r>
        <w:t xml:space="preserve"> unutar općine Rogoznica</w:t>
      </w:r>
      <w:r w:rsidR="00990C8C">
        <w:t xml:space="preserve"> i jednoj parceli unutar općine Primošten</w:t>
      </w:r>
      <w:r>
        <w:t>. Konkretno prva lokacija veličine za smještaj solarnih ćelija nalazit će se na katastarskoj čestici 13389 u katastarskoj općini Sevid. Površina katastarske čestice je 5</w:t>
      </w:r>
      <w:r w:rsidR="009A53D1">
        <w:t xml:space="preserve"> </w:t>
      </w:r>
      <w:r>
        <w:t>019 m</w:t>
      </w:r>
      <w:r>
        <w:rPr>
          <w:vertAlign w:val="superscript"/>
        </w:rPr>
        <w:t>2</w:t>
      </w:r>
      <w:r>
        <w:t xml:space="preserve">. </w:t>
      </w:r>
    </w:p>
    <w:p w14:paraId="5433A55A" w14:textId="43AA3323" w:rsidR="004D58D5" w:rsidRDefault="004D58D5" w:rsidP="004D58D5">
      <w:pPr>
        <w:spacing w:line="360" w:lineRule="auto"/>
        <w:ind w:firstLine="360"/>
        <w:jc w:val="center"/>
      </w:pPr>
      <w:r w:rsidRPr="004D58D5">
        <w:rPr>
          <w:noProof/>
        </w:rPr>
        <w:lastRenderedPageBreak/>
        <w:drawing>
          <wp:inline distT="0" distB="0" distL="0" distR="0" wp14:anchorId="73788FF7" wp14:editId="29AC1A88">
            <wp:extent cx="5207000" cy="2336800"/>
            <wp:effectExtent l="0" t="0" r="0" b="6350"/>
            <wp:docPr id="17494814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481426" name=""/>
                    <pic:cNvPicPr/>
                  </pic:nvPicPr>
                  <pic:blipFill>
                    <a:blip r:embed="rId12"/>
                    <a:stretch>
                      <a:fillRect/>
                    </a:stretch>
                  </pic:blipFill>
                  <pic:spPr>
                    <a:xfrm>
                      <a:off x="0" y="0"/>
                      <a:ext cx="5207270" cy="2336921"/>
                    </a:xfrm>
                    <a:prstGeom prst="rect">
                      <a:avLst/>
                    </a:prstGeom>
                  </pic:spPr>
                </pic:pic>
              </a:graphicData>
            </a:graphic>
          </wp:inline>
        </w:drawing>
      </w:r>
    </w:p>
    <w:p w14:paraId="24CAFE30" w14:textId="29B7173C" w:rsidR="004D58D5" w:rsidRPr="004D58D5" w:rsidRDefault="004D58D5" w:rsidP="004D58D5">
      <w:pPr>
        <w:spacing w:line="360" w:lineRule="auto"/>
        <w:ind w:firstLine="360"/>
        <w:jc w:val="center"/>
        <w:rPr>
          <w:i/>
          <w:iCs/>
        </w:rPr>
      </w:pPr>
      <w:r w:rsidRPr="004D58D5">
        <w:rPr>
          <w:i/>
          <w:iCs/>
        </w:rPr>
        <w:t xml:space="preserve">Slika </w:t>
      </w:r>
      <w:r w:rsidR="00752463">
        <w:rPr>
          <w:i/>
          <w:iCs/>
        </w:rPr>
        <w:t>4</w:t>
      </w:r>
      <w:r w:rsidRPr="004D58D5">
        <w:rPr>
          <w:i/>
          <w:iCs/>
        </w:rPr>
        <w:t>. k.č.br. 13389, MB 330213 k.o. SEVID (autorov rad)</w:t>
      </w:r>
    </w:p>
    <w:p w14:paraId="3863BFDD" w14:textId="4A81996E" w:rsidR="004D58D5" w:rsidRDefault="004D58D5" w:rsidP="00010221">
      <w:pPr>
        <w:spacing w:line="360" w:lineRule="auto"/>
        <w:ind w:firstLine="720"/>
        <w:jc w:val="both"/>
      </w:pPr>
      <w:r>
        <w:t>Druga lokacija će se nalaziti na katastarskoj čestici 2540/1, također u k.o. Sevid. Površina ove čestice je 2</w:t>
      </w:r>
      <w:r w:rsidR="009A53D1">
        <w:t xml:space="preserve"> </w:t>
      </w:r>
      <w:r>
        <w:t>548 m</w:t>
      </w:r>
      <w:r>
        <w:rPr>
          <w:vertAlign w:val="superscript"/>
        </w:rPr>
        <w:t>2</w:t>
      </w:r>
      <w:r>
        <w:t>.</w:t>
      </w:r>
    </w:p>
    <w:p w14:paraId="2AFEE2B9" w14:textId="3057CAC6" w:rsidR="004D58D5" w:rsidRDefault="004D58D5" w:rsidP="004D58D5">
      <w:pPr>
        <w:spacing w:line="360" w:lineRule="auto"/>
        <w:ind w:firstLine="360"/>
        <w:jc w:val="center"/>
      </w:pPr>
      <w:r w:rsidRPr="004D58D5">
        <w:rPr>
          <w:noProof/>
        </w:rPr>
        <w:drawing>
          <wp:inline distT="0" distB="0" distL="0" distR="0" wp14:anchorId="330AE320" wp14:editId="5E024085">
            <wp:extent cx="3168650" cy="2184400"/>
            <wp:effectExtent l="0" t="0" r="0" b="6350"/>
            <wp:docPr id="8525421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542141" name=""/>
                    <pic:cNvPicPr/>
                  </pic:nvPicPr>
                  <pic:blipFill>
                    <a:blip r:embed="rId13"/>
                    <a:stretch>
                      <a:fillRect/>
                    </a:stretch>
                  </pic:blipFill>
                  <pic:spPr>
                    <a:xfrm>
                      <a:off x="0" y="0"/>
                      <a:ext cx="3168814" cy="2184513"/>
                    </a:xfrm>
                    <a:prstGeom prst="rect">
                      <a:avLst/>
                    </a:prstGeom>
                  </pic:spPr>
                </pic:pic>
              </a:graphicData>
            </a:graphic>
          </wp:inline>
        </w:drawing>
      </w:r>
    </w:p>
    <w:p w14:paraId="163972F4" w14:textId="43CEDF00" w:rsidR="004D58D5" w:rsidRPr="00813683" w:rsidRDefault="004D58D5" w:rsidP="004D58D5">
      <w:pPr>
        <w:spacing w:line="360" w:lineRule="auto"/>
        <w:ind w:firstLine="360"/>
        <w:jc w:val="center"/>
        <w:rPr>
          <w:i/>
          <w:iCs/>
        </w:rPr>
      </w:pPr>
      <w:r w:rsidRPr="00813683">
        <w:rPr>
          <w:i/>
          <w:iCs/>
        </w:rPr>
        <w:t xml:space="preserve">Slika </w:t>
      </w:r>
      <w:r w:rsidR="00752463">
        <w:rPr>
          <w:i/>
          <w:iCs/>
        </w:rPr>
        <w:t>5</w:t>
      </w:r>
      <w:r w:rsidRPr="00813683">
        <w:rPr>
          <w:i/>
          <w:iCs/>
        </w:rPr>
        <w:t>. k.č.br. 2540/1, MB 330213 k.o. SEVID (autorov rad)</w:t>
      </w:r>
    </w:p>
    <w:p w14:paraId="0FFE08A2" w14:textId="7A668823" w:rsidR="00813683" w:rsidRDefault="00D02749" w:rsidP="00010221">
      <w:pPr>
        <w:spacing w:line="360" w:lineRule="auto"/>
        <w:ind w:firstLine="720"/>
        <w:jc w:val="both"/>
      </w:pPr>
      <w:r>
        <w:t>Treća i zadnja lokacija će se nalaziti malo izdvojeno. Nalazi se na katastarskoj čestici 9032/2 u općini Primošten. Površina joj je 11</w:t>
      </w:r>
      <w:r w:rsidR="009A53D1">
        <w:t xml:space="preserve"> </w:t>
      </w:r>
      <w:r>
        <w:t>425 m</w:t>
      </w:r>
      <w:r>
        <w:rPr>
          <w:vertAlign w:val="superscript"/>
        </w:rPr>
        <w:t>2</w:t>
      </w:r>
      <w:r>
        <w:t xml:space="preserve">. </w:t>
      </w:r>
    </w:p>
    <w:p w14:paraId="2EAE522A" w14:textId="571BFB5E" w:rsidR="00D02749" w:rsidRDefault="00D02749" w:rsidP="00D02749">
      <w:pPr>
        <w:spacing w:line="360" w:lineRule="auto"/>
        <w:ind w:firstLine="360"/>
        <w:jc w:val="center"/>
      </w:pPr>
      <w:r w:rsidRPr="00D02749">
        <w:rPr>
          <w:noProof/>
        </w:rPr>
        <w:lastRenderedPageBreak/>
        <w:drawing>
          <wp:inline distT="0" distB="0" distL="0" distR="0" wp14:anchorId="67872834" wp14:editId="4883E0B6">
            <wp:extent cx="5759450" cy="2813050"/>
            <wp:effectExtent l="0" t="0" r="0" b="6350"/>
            <wp:docPr id="9098486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848653" name=""/>
                    <pic:cNvPicPr/>
                  </pic:nvPicPr>
                  <pic:blipFill>
                    <a:blip r:embed="rId14"/>
                    <a:stretch>
                      <a:fillRect/>
                    </a:stretch>
                  </pic:blipFill>
                  <pic:spPr>
                    <a:xfrm>
                      <a:off x="0" y="0"/>
                      <a:ext cx="5759450" cy="2813050"/>
                    </a:xfrm>
                    <a:prstGeom prst="rect">
                      <a:avLst/>
                    </a:prstGeom>
                  </pic:spPr>
                </pic:pic>
              </a:graphicData>
            </a:graphic>
          </wp:inline>
        </w:drawing>
      </w:r>
    </w:p>
    <w:p w14:paraId="57E25BD7" w14:textId="56C470C0" w:rsidR="00D02749" w:rsidRDefault="00D02749" w:rsidP="00D02749">
      <w:pPr>
        <w:spacing w:line="360" w:lineRule="auto"/>
        <w:ind w:firstLine="360"/>
        <w:jc w:val="center"/>
        <w:rPr>
          <w:i/>
          <w:iCs/>
        </w:rPr>
      </w:pPr>
      <w:r w:rsidRPr="00D02749">
        <w:rPr>
          <w:i/>
          <w:iCs/>
        </w:rPr>
        <w:t xml:space="preserve">Slika </w:t>
      </w:r>
      <w:r w:rsidR="00554625">
        <w:rPr>
          <w:i/>
          <w:iCs/>
        </w:rPr>
        <w:t>6</w:t>
      </w:r>
      <w:r w:rsidRPr="00D02749">
        <w:rPr>
          <w:i/>
          <w:iCs/>
        </w:rPr>
        <w:t>. k.č.br. 9032/2, MB 330167 k.o. PRIMOŠTEN (autorov rad)</w:t>
      </w:r>
    </w:p>
    <w:p w14:paraId="1C066D08" w14:textId="6D478E87" w:rsidR="00674999" w:rsidRDefault="009A53D1" w:rsidP="00010221">
      <w:pPr>
        <w:spacing w:line="360" w:lineRule="auto"/>
        <w:ind w:firstLine="720"/>
        <w:jc w:val="both"/>
      </w:pPr>
      <w:r>
        <w:t>Time dolazimo do ukupne površine od 18 992 m</w:t>
      </w:r>
      <w:r>
        <w:rPr>
          <w:vertAlign w:val="superscript"/>
        </w:rPr>
        <w:t>2</w:t>
      </w:r>
      <w:r>
        <w:t>.</w:t>
      </w:r>
      <w:r w:rsidR="004137BD">
        <w:t xml:space="preserve"> Odabrali smo ove pozicije jer se već nalaze u vlasništvu upravitelja LuxSolis Energetica.</w:t>
      </w:r>
    </w:p>
    <w:p w14:paraId="3D9196B0" w14:textId="77777777" w:rsidR="00674999" w:rsidRDefault="00674999" w:rsidP="00010221">
      <w:pPr>
        <w:spacing w:line="360" w:lineRule="auto"/>
        <w:contextualSpacing/>
        <w:jc w:val="both"/>
      </w:pPr>
      <w:r>
        <w:t>Prednosti lokacije:</w:t>
      </w:r>
    </w:p>
    <w:p w14:paraId="154EA78F" w14:textId="77777777" w:rsidR="00674999" w:rsidRDefault="00674999" w:rsidP="00010221">
      <w:pPr>
        <w:numPr>
          <w:ilvl w:val="0"/>
          <w:numId w:val="14"/>
        </w:numPr>
        <w:spacing w:line="360" w:lineRule="auto"/>
        <w:contextualSpacing/>
        <w:jc w:val="both"/>
      </w:pPr>
      <w:r>
        <w:t>Posjedovanje od strane LuxSolis Energetica: Lokacija se nalazi u vlasništvu našeg upravitelja, pružajući stabilnost i autonomiju u dugoročnom planiranju i razvoju.</w:t>
      </w:r>
    </w:p>
    <w:p w14:paraId="057ECB01" w14:textId="77777777" w:rsidR="00674999" w:rsidRDefault="00674999" w:rsidP="00010221">
      <w:pPr>
        <w:numPr>
          <w:ilvl w:val="0"/>
          <w:numId w:val="14"/>
        </w:numPr>
        <w:spacing w:line="360" w:lineRule="auto"/>
        <w:contextualSpacing/>
        <w:jc w:val="both"/>
      </w:pPr>
      <w:r>
        <w:t>Obilje sunčanih sati: Ova lokacija odlikuje se obiljem sunčanih sati tijekom godine, pružajući optimalne uvjete za proizvodnju solarne energije.</w:t>
      </w:r>
    </w:p>
    <w:p w14:paraId="76C43D15" w14:textId="77777777" w:rsidR="00674999" w:rsidRDefault="00674999" w:rsidP="00010221">
      <w:pPr>
        <w:spacing w:line="360" w:lineRule="auto"/>
        <w:contextualSpacing/>
        <w:jc w:val="both"/>
      </w:pPr>
    </w:p>
    <w:p w14:paraId="6C3EA5B9" w14:textId="6D33C973" w:rsidR="00674999" w:rsidRDefault="00674999" w:rsidP="00010221">
      <w:pPr>
        <w:spacing w:line="360" w:lineRule="auto"/>
        <w:contextualSpacing/>
        <w:jc w:val="both"/>
      </w:pPr>
      <w:r>
        <w:t>Izazovi lokacije:</w:t>
      </w:r>
    </w:p>
    <w:p w14:paraId="3A68AB89" w14:textId="77777777" w:rsidR="00674999" w:rsidRDefault="00674999" w:rsidP="00010221">
      <w:pPr>
        <w:numPr>
          <w:ilvl w:val="0"/>
          <w:numId w:val="14"/>
        </w:numPr>
        <w:spacing w:line="360" w:lineRule="auto"/>
        <w:contextualSpacing/>
        <w:jc w:val="both"/>
      </w:pPr>
      <w:r>
        <w:t>Izdavanje građevinske dozvole: Suočavamo se s izazovima vezanim uz dobivanje građevinskih dozvola, što zahtijeva suradnju s lokalnim vlastima i poštivanje regulatornih postupaka kako bismo osigurali legalnost i sigurnost projekta.</w:t>
      </w:r>
    </w:p>
    <w:p w14:paraId="258A8A43" w14:textId="3B508019" w:rsidR="000141ED" w:rsidRDefault="00674999" w:rsidP="00010221">
      <w:pPr>
        <w:numPr>
          <w:ilvl w:val="0"/>
          <w:numId w:val="14"/>
        </w:numPr>
        <w:spacing w:line="360" w:lineRule="auto"/>
        <w:contextualSpacing/>
        <w:jc w:val="both"/>
      </w:pPr>
      <w:r>
        <w:t>Krčenje šikare: Neophodno je provesti postupak krčenja šikare kako bismo pripremili teren za postavljanje solarnih panela, što zahtijeva pažljivo upravljanje kako bismo minimalizirali utjecaj na okoliš.</w:t>
      </w:r>
    </w:p>
    <w:p w14:paraId="67E5BE3B" w14:textId="326F2835" w:rsidR="000141ED" w:rsidRPr="004D58D5" w:rsidRDefault="000141ED" w:rsidP="000141ED">
      <w:pPr>
        <w:pStyle w:val="Heading2"/>
        <w:numPr>
          <w:ilvl w:val="2"/>
          <w:numId w:val="23"/>
        </w:numPr>
        <w:spacing w:line="360" w:lineRule="auto"/>
        <w:rPr>
          <w:rFonts w:ascii="Arial" w:hAnsi="Arial" w:cs="Arial"/>
          <w:b/>
          <w:bCs/>
          <w:color w:val="auto"/>
          <w:sz w:val="24"/>
          <w:szCs w:val="24"/>
        </w:rPr>
      </w:pPr>
      <w:bookmarkStart w:id="9" w:name="_Toc156293246"/>
      <w:r>
        <w:rPr>
          <w:rFonts w:ascii="Arial" w:hAnsi="Arial" w:cs="Arial"/>
          <w:b/>
          <w:bCs/>
          <w:color w:val="auto"/>
          <w:sz w:val="28"/>
          <w:szCs w:val="28"/>
        </w:rPr>
        <w:t>Pristupne prometnice</w:t>
      </w:r>
      <w:bookmarkEnd w:id="9"/>
    </w:p>
    <w:p w14:paraId="155A11F4" w14:textId="3E33937C" w:rsidR="000141ED" w:rsidRDefault="000141ED" w:rsidP="00E61508">
      <w:pPr>
        <w:spacing w:line="360" w:lineRule="auto"/>
        <w:ind w:firstLine="720"/>
        <w:jc w:val="both"/>
      </w:pPr>
      <w:r>
        <w:t xml:space="preserve">Što se tiče prometnica, neće biti potrebno izrađivati nove, jer već postoje prometnice makadamskog tipa na predviđenim lokacijama. Ova postojeća makadamska infrastruktura pružit će osnovnu prometnu povezanost za pristup lokacijama solarne elektrane. Ovaj pristup </w:t>
      </w:r>
      <w:r>
        <w:lastRenderedPageBreak/>
        <w:t>olakšat će transport opreme, osigurati pristup održavanju i podržati potrebne logističke operacije tijekom faze izgradnje i rada elektrane.</w:t>
      </w:r>
    </w:p>
    <w:p w14:paraId="73BFD1A5" w14:textId="3B6F76F6" w:rsidR="000141ED" w:rsidRDefault="000141ED" w:rsidP="00E61508">
      <w:pPr>
        <w:spacing w:line="360" w:lineRule="auto"/>
        <w:ind w:firstLine="720"/>
        <w:jc w:val="both"/>
      </w:pPr>
      <w:r>
        <w:t>Prednost korištenja već postojećih makadamskih prometnica je u smanjenju potreba za dodatnim zahvatima u okolišu i ubrzanju implementacije projekta. Osim toga, očuvanje postojeće infrastrukture može pridonijeti smanjenju utjecaja na okoliš i lokalnu zajednicu.</w:t>
      </w:r>
    </w:p>
    <w:p w14:paraId="1A9D7D2A" w14:textId="77B973E8" w:rsidR="006C5D77" w:rsidRPr="006C5D77" w:rsidRDefault="006C5D77" w:rsidP="006C5D77">
      <w:pPr>
        <w:pStyle w:val="Heading2"/>
        <w:numPr>
          <w:ilvl w:val="2"/>
          <w:numId w:val="23"/>
        </w:numPr>
        <w:spacing w:line="360" w:lineRule="auto"/>
        <w:rPr>
          <w:rFonts w:ascii="Arial" w:hAnsi="Arial" w:cs="Arial"/>
          <w:b/>
          <w:bCs/>
          <w:color w:val="auto"/>
          <w:sz w:val="28"/>
          <w:szCs w:val="28"/>
        </w:rPr>
      </w:pPr>
      <w:bookmarkStart w:id="10" w:name="_Toc156293247"/>
      <w:r>
        <w:rPr>
          <w:rFonts w:ascii="Arial" w:hAnsi="Arial" w:cs="Arial"/>
          <w:b/>
          <w:bCs/>
          <w:color w:val="auto"/>
          <w:sz w:val="28"/>
          <w:szCs w:val="28"/>
        </w:rPr>
        <w:t>Nagib solarnih panela</w:t>
      </w:r>
      <w:bookmarkEnd w:id="10"/>
    </w:p>
    <w:p w14:paraId="6963DF04" w14:textId="33BBB0B9" w:rsidR="00777868" w:rsidRDefault="006C5D77" w:rsidP="00B923F6">
      <w:pPr>
        <w:spacing w:line="360" w:lineRule="auto"/>
        <w:ind w:firstLine="720"/>
        <w:jc w:val="both"/>
      </w:pPr>
      <w:r>
        <w:t>Postavljanjem solarnih panela pod optimalnim kutem od 35% i orijentacijom prema jugu, postižemo najbolje rezultate u apsorpciji sunčeve energije. Procjenjujemo da svaki panel može dnevno proizvesti oko 4 kWh električne energije, uzimajući u obzir sunčane uvjete i geografske karakteristike. S obzirom na planirani broj od 10,000 solarnih panela, ukupna dnevna proizvodnja naše solarne elektrane iznosit će 40,000 kWh.</w:t>
      </w:r>
    </w:p>
    <w:p w14:paraId="66229154" w14:textId="4BED2DD4" w:rsidR="00E376DD" w:rsidRPr="00E376DD" w:rsidRDefault="00E376DD" w:rsidP="00E376DD">
      <w:pPr>
        <w:pStyle w:val="Heading2"/>
        <w:numPr>
          <w:ilvl w:val="2"/>
          <w:numId w:val="23"/>
        </w:numPr>
        <w:spacing w:line="360" w:lineRule="auto"/>
        <w:rPr>
          <w:rFonts w:ascii="Arial" w:hAnsi="Arial" w:cs="Arial"/>
          <w:b/>
          <w:bCs/>
          <w:color w:val="auto"/>
          <w:sz w:val="28"/>
          <w:szCs w:val="28"/>
        </w:rPr>
      </w:pPr>
      <w:bookmarkStart w:id="11" w:name="_Toc156293248"/>
      <w:r>
        <w:rPr>
          <w:rFonts w:ascii="Arial" w:hAnsi="Arial" w:cs="Arial"/>
          <w:b/>
          <w:bCs/>
          <w:color w:val="auto"/>
          <w:sz w:val="28"/>
          <w:szCs w:val="28"/>
        </w:rPr>
        <w:t>Imovina nakon zahvata</w:t>
      </w:r>
      <w:bookmarkEnd w:id="11"/>
    </w:p>
    <w:p w14:paraId="1337A310" w14:textId="6503EE90" w:rsidR="00E71387" w:rsidRDefault="00E376DD" w:rsidP="00B923F6">
      <w:pPr>
        <w:spacing w:line="360" w:lineRule="auto"/>
        <w:ind w:firstLine="640"/>
        <w:jc w:val="both"/>
      </w:pPr>
      <w:r>
        <w:t>Nakon implementacije LuxSolis Energetica sustava na našim posjedima, postajemo vlasnici 10,000 visokoučinkovitih solarnih panela, uz sve potrebne izmjenjivače, transformatori i ostalu opremu koja pridonosi optimalnom funkcioniranju solarnog postrojenja. Ovaj inovativni sustav omogućava nam ne samo proizvodnju čiste energije, već i smanjenje našeg ekološkog otiska. Tri zemljišta koja su već u našem posjedu dodatno su valorizirana ovim zahvatom, čineći ih ključnim dijelom našeg održivog pristupa energiji.</w:t>
      </w:r>
    </w:p>
    <w:p w14:paraId="58CF3D69" w14:textId="43C31838" w:rsidR="006B55B3" w:rsidRPr="006B55B3" w:rsidRDefault="006B55B3" w:rsidP="006B55B3">
      <w:pPr>
        <w:pStyle w:val="Heading2"/>
        <w:numPr>
          <w:ilvl w:val="2"/>
          <w:numId w:val="23"/>
        </w:numPr>
        <w:spacing w:line="360" w:lineRule="auto"/>
        <w:rPr>
          <w:rFonts w:ascii="Arial" w:hAnsi="Arial" w:cs="Arial"/>
          <w:b/>
          <w:bCs/>
          <w:color w:val="auto"/>
          <w:sz w:val="28"/>
          <w:szCs w:val="28"/>
        </w:rPr>
      </w:pPr>
      <w:bookmarkStart w:id="12" w:name="_Toc156293249"/>
      <w:r>
        <w:rPr>
          <w:rFonts w:ascii="Arial" w:hAnsi="Arial" w:cs="Arial"/>
          <w:b/>
          <w:bCs/>
          <w:color w:val="auto"/>
          <w:sz w:val="28"/>
          <w:szCs w:val="28"/>
        </w:rPr>
        <w:t>Politika definiranja cijena i kanali distribucije</w:t>
      </w:r>
      <w:bookmarkEnd w:id="12"/>
    </w:p>
    <w:p w14:paraId="70CE9714" w14:textId="33BA71D8" w:rsidR="006B55B3" w:rsidRDefault="006B55B3" w:rsidP="00B923F6">
      <w:pPr>
        <w:spacing w:line="360" w:lineRule="auto"/>
        <w:ind w:firstLine="720"/>
        <w:jc w:val="both"/>
      </w:pPr>
      <w:r>
        <w:t>Naša politika definiranja cijena i kanala distribucije temelji se na suradnji s visokokvalitetnim partnerima kako bismo ostvarili održivu i konkurentnu prisutnost na tržištu. U skladu s tim, planiramo uspostaviti kanal distribucije kroz suradnju s energetskom tvrtkom HEP, s kojom planiramo sklopiti ugovor o otkupu električne energije (PPA - Power Purchase Agreement). Ova suradnja omogućit će nam pristup stabilnoj i pouzdanoj mreži distribucije, što će dodatno optimizirati našu proizvodnju električne energije.</w:t>
      </w:r>
    </w:p>
    <w:p w14:paraId="11C37371" w14:textId="4086C93C" w:rsidR="006B55B3" w:rsidRDefault="006B55B3" w:rsidP="00B923F6">
      <w:pPr>
        <w:spacing w:line="360" w:lineRule="auto"/>
        <w:ind w:firstLine="720"/>
        <w:jc w:val="both"/>
      </w:pPr>
      <w:r>
        <w:t>Cijena električne energije određena je precizno putem navedenog ugovora, prema našim trenutačnim informacijama, a iznosi 5 centi po kilovatsatu. Ova transparentnost u određivanju cijena osigurava stabilnost i predvidljivost, pridonoseći dugoročnoj održivosti našeg poslovnog modela. Očekujemo da će ovakva strategija omogućiti ne samo financijsku stabilnost, već i jačanje našeg položaja na tržištu obnovljive energije.</w:t>
      </w:r>
    </w:p>
    <w:p w14:paraId="3BDCFDF8" w14:textId="4A86EFBF" w:rsidR="00AA0378" w:rsidRPr="00AA0378" w:rsidRDefault="000E4460" w:rsidP="00AA0378">
      <w:pPr>
        <w:pStyle w:val="Heading2"/>
        <w:numPr>
          <w:ilvl w:val="2"/>
          <w:numId w:val="23"/>
        </w:numPr>
        <w:spacing w:line="360" w:lineRule="auto"/>
        <w:rPr>
          <w:rFonts w:ascii="Arial" w:hAnsi="Arial" w:cs="Arial"/>
          <w:b/>
          <w:bCs/>
          <w:color w:val="auto"/>
          <w:sz w:val="28"/>
          <w:szCs w:val="28"/>
        </w:rPr>
      </w:pPr>
      <w:bookmarkStart w:id="13" w:name="_Toc156293250"/>
      <w:r>
        <w:rPr>
          <w:rFonts w:ascii="Arial" w:hAnsi="Arial" w:cs="Arial"/>
          <w:b/>
          <w:bCs/>
          <w:color w:val="auto"/>
          <w:sz w:val="28"/>
          <w:szCs w:val="28"/>
        </w:rPr>
        <w:lastRenderedPageBreak/>
        <w:t>Tržišni udio</w:t>
      </w:r>
      <w:bookmarkEnd w:id="13"/>
    </w:p>
    <w:p w14:paraId="76DD8EA8" w14:textId="5D83401F" w:rsidR="000E4460" w:rsidRDefault="00AA0378" w:rsidP="00B923F6">
      <w:pPr>
        <w:spacing w:line="360" w:lineRule="auto"/>
        <w:ind w:firstLine="720"/>
        <w:jc w:val="both"/>
      </w:pPr>
      <w:r>
        <w:t xml:space="preserve">Naša solarna elektrana, s kapacitetom proizvodnje od 14,600,000 kilovatsati godišnje, zauzima </w:t>
      </w:r>
      <w:r w:rsidR="00FC408A">
        <w:t>tek mali</w:t>
      </w:r>
      <w:r>
        <w:t xml:space="preserve"> tržišni udio u sektoru obnovljive energije. Unatoč </w:t>
      </w:r>
      <w:r w:rsidR="00FC408A">
        <w:t xml:space="preserve">naizgled </w:t>
      </w:r>
      <w:r>
        <w:t xml:space="preserve">impresivnom kapacitetu, važno je istaknuti da naša elektrana čini tek 0.7% ukupne proizvodnje električne energije iz obnovljivih izvora. Ako uzmemo u obzir prosječnu godišnju potrošnju od 3,500 kilovatsati po kućanstvu, naša elektrana može osigurati dovoljno električne energije za opskrbu čak 4,170 kućanstava. </w:t>
      </w:r>
    </w:p>
    <w:p w14:paraId="54D8C29C" w14:textId="246E1074" w:rsidR="0037150C" w:rsidRDefault="0037150C" w:rsidP="0037150C">
      <w:pPr>
        <w:pStyle w:val="Heading2"/>
        <w:numPr>
          <w:ilvl w:val="2"/>
          <w:numId w:val="23"/>
        </w:numPr>
        <w:spacing w:line="360" w:lineRule="auto"/>
        <w:rPr>
          <w:rFonts w:ascii="Arial" w:hAnsi="Arial" w:cs="Arial"/>
          <w:b/>
          <w:bCs/>
          <w:color w:val="auto"/>
          <w:sz w:val="28"/>
          <w:szCs w:val="28"/>
        </w:rPr>
      </w:pPr>
      <w:bookmarkStart w:id="14" w:name="_Toc156293251"/>
      <w:r>
        <w:rPr>
          <w:rFonts w:ascii="Arial" w:hAnsi="Arial" w:cs="Arial"/>
          <w:b/>
          <w:bCs/>
          <w:color w:val="auto"/>
          <w:sz w:val="28"/>
          <w:szCs w:val="28"/>
        </w:rPr>
        <w:t>Utjecaj na okoliš</w:t>
      </w:r>
      <w:bookmarkEnd w:id="14"/>
    </w:p>
    <w:p w14:paraId="7E2F4129" w14:textId="474A1BD9" w:rsidR="003F30FA" w:rsidRPr="0037150C" w:rsidRDefault="0037150C" w:rsidP="003F30FA">
      <w:pPr>
        <w:spacing w:line="360" w:lineRule="auto"/>
        <w:ind w:firstLine="720"/>
        <w:jc w:val="both"/>
      </w:pPr>
      <w:r w:rsidRPr="0037150C">
        <w:t>Solarni paneli u svojim prvim godinama rada emitiraju otprilike 50 grama CO</w:t>
      </w:r>
      <w:r w:rsidRPr="004415E2">
        <w:rPr>
          <w:vertAlign w:val="subscript"/>
        </w:rPr>
        <w:t>2</w:t>
      </w:r>
      <w:r w:rsidRPr="0037150C">
        <w:t xml:space="preserve"> po proizvedenom kilovatsatu električne energije. No, već treće godine većina solarnih panela postaje potpuno neutralna u emisijama ugljičnog dioksida. Ova transformacija znači da, unatoč početnim emisijama, solarni paneli brzo postaju ekološki održiva opcija. Važno je napomenuti da je ova razina emisija oko 20 puta manja od emisija CO</w:t>
      </w:r>
      <w:r w:rsidRPr="004415E2">
        <w:rPr>
          <w:vertAlign w:val="subscript"/>
        </w:rPr>
        <w:t>2</w:t>
      </w:r>
      <w:r w:rsidRPr="0037150C">
        <w:t xml:space="preserve"> koje proizlaze iz proizvodnje električne energije iz uglja. Ovim naprednim ekološkim pristupom solarna energija ne samo da pridonosi smanjenju globalnih emisija stakleničkih plinova, već također postavlja temelje za održivu energetsku budućnost koja će igrati ključnu ulogu u zaštiti okoliša.</w:t>
      </w:r>
      <w:r w:rsidR="003F30FA">
        <w:t xml:space="preserve"> Godišnja proizvodnja od 14,600,000 kWh solarnih panela rezultira u emisiji oko 1460 tona ugljičnog dioksida tijekom prve dvije godine rada, nakon čega počinje padati.</w:t>
      </w:r>
    </w:p>
    <w:p w14:paraId="44C145E5" w14:textId="77777777" w:rsidR="00E71387" w:rsidRDefault="00E71387" w:rsidP="007617AD">
      <w:pPr>
        <w:spacing w:line="360" w:lineRule="auto"/>
      </w:pPr>
    </w:p>
    <w:p w14:paraId="34371E07" w14:textId="77777777" w:rsidR="00826AD2" w:rsidRDefault="00826AD2" w:rsidP="007617AD">
      <w:pPr>
        <w:spacing w:line="360" w:lineRule="auto"/>
      </w:pPr>
    </w:p>
    <w:p w14:paraId="244D80C6" w14:textId="77777777" w:rsidR="00826AD2" w:rsidRDefault="00826AD2" w:rsidP="007617AD">
      <w:pPr>
        <w:spacing w:line="360" w:lineRule="auto"/>
      </w:pPr>
    </w:p>
    <w:p w14:paraId="7E4D2F6C" w14:textId="77777777" w:rsidR="00826AD2" w:rsidRDefault="00826AD2" w:rsidP="007617AD">
      <w:pPr>
        <w:spacing w:line="360" w:lineRule="auto"/>
      </w:pPr>
    </w:p>
    <w:p w14:paraId="7E555328" w14:textId="77777777" w:rsidR="00826AD2" w:rsidRDefault="00826AD2" w:rsidP="007617AD">
      <w:pPr>
        <w:spacing w:line="360" w:lineRule="auto"/>
      </w:pPr>
    </w:p>
    <w:p w14:paraId="5DF47B75" w14:textId="77777777" w:rsidR="00826AD2" w:rsidRDefault="00826AD2" w:rsidP="007617AD">
      <w:pPr>
        <w:spacing w:line="360" w:lineRule="auto"/>
      </w:pPr>
    </w:p>
    <w:p w14:paraId="03392EB3" w14:textId="77777777" w:rsidR="00826AD2" w:rsidRDefault="00826AD2" w:rsidP="007617AD">
      <w:pPr>
        <w:spacing w:line="360" w:lineRule="auto"/>
      </w:pPr>
    </w:p>
    <w:p w14:paraId="7E920B7E" w14:textId="77777777" w:rsidR="00E71387" w:rsidRPr="000141ED" w:rsidRDefault="00E71387" w:rsidP="006C5D77">
      <w:pPr>
        <w:spacing w:line="360" w:lineRule="auto"/>
        <w:ind w:firstLine="360"/>
        <w:rPr>
          <w:b/>
          <w:bCs/>
        </w:rPr>
      </w:pPr>
    </w:p>
    <w:p w14:paraId="7B650AE4" w14:textId="71288849" w:rsidR="00033944" w:rsidRDefault="00777868" w:rsidP="004D58D5">
      <w:pPr>
        <w:pStyle w:val="Heading1"/>
        <w:numPr>
          <w:ilvl w:val="0"/>
          <w:numId w:val="23"/>
        </w:numPr>
        <w:spacing w:line="360" w:lineRule="auto"/>
        <w:rPr>
          <w:rFonts w:ascii="Arial" w:hAnsi="Arial" w:cs="Arial"/>
          <w:b/>
          <w:bCs/>
          <w:color w:val="auto"/>
          <w:sz w:val="36"/>
          <w:szCs w:val="36"/>
        </w:rPr>
      </w:pPr>
      <w:bookmarkStart w:id="15" w:name="_Toc156293252"/>
      <w:r w:rsidRPr="00777868">
        <w:rPr>
          <w:rFonts w:ascii="Arial" w:hAnsi="Arial" w:cs="Arial"/>
          <w:b/>
          <w:bCs/>
          <w:color w:val="auto"/>
          <w:sz w:val="36"/>
          <w:szCs w:val="36"/>
        </w:rPr>
        <w:lastRenderedPageBreak/>
        <w:t>Tržišna opravdanost</w:t>
      </w:r>
      <w:bookmarkEnd w:id="15"/>
    </w:p>
    <w:p w14:paraId="2D177919" w14:textId="7F435620" w:rsidR="00E71387" w:rsidRDefault="00E71387" w:rsidP="00010221">
      <w:pPr>
        <w:spacing w:line="360" w:lineRule="auto"/>
        <w:ind w:firstLine="640"/>
        <w:jc w:val="both"/>
      </w:pPr>
      <w:r>
        <w:t>LuxSolis Energetica ima snažnu tržišnu opravdanost s obzirom na rastući interes i potrebu za obnovljivim izvorima energije, posebice solarnom energijom, u Republici Hrvatskoj. Uzimajući u obzir sveprisutnu globalnu borbu protiv klimatskih promjena te povećanu svijest o ekološkoj održivosti, LuxSolis Energetica ima ključnu ulogu u pružanju ekološki prihvatljivih rješenja za proizvodnju električne energije.</w:t>
      </w:r>
    </w:p>
    <w:p w14:paraId="2C982FEB" w14:textId="0B809178" w:rsidR="004415E2" w:rsidRDefault="00E71387" w:rsidP="004415E2">
      <w:pPr>
        <w:spacing w:line="360" w:lineRule="auto"/>
        <w:ind w:firstLine="720"/>
        <w:jc w:val="both"/>
      </w:pPr>
      <w:r>
        <w:t>Osim toga, s obzirom na sve veću podršku i poticaje koje vlade i regulatorna tijela pružaju obnovljivim izvorima energije, LuxSolis Energetica ima povoljno okruženje za rast i uspjeh. Njihova predanost inovacijama u tehnologiji proizvodnje solarnih panela, održivosti poslovanja te usklađenosti s najvišim ekološkim standardima dodatno ističe njihovu tržišnu relevantnost i odgovornost.</w:t>
      </w:r>
    </w:p>
    <w:p w14:paraId="782F82FA" w14:textId="5E595254" w:rsidR="008568C1" w:rsidRPr="008568C1" w:rsidRDefault="004415E2" w:rsidP="004415E2">
      <w:pPr>
        <w:spacing w:line="360" w:lineRule="auto"/>
        <w:ind w:firstLine="720"/>
        <w:jc w:val="both"/>
      </w:pPr>
      <w:r>
        <w:t>Uzimajući u obzir Pariški sporazum, međunarodni dogovor kojim se postavlja okvir za globalno djelovanje radi ograničenja globalnog zagrijavanja ispod 2°C, LuxSolis Energetica ima priliku doprinijeti globalnim ciljevima smanjenja emisija stakleničkih plinova putem svoje posvećenosti proizvodnji električne energije iz obnovljivih izvora, posebice solarnih panela. Iako možda nismo ključni igrači na globalnoj razini, naša predanost održivom poslovanju čini nas relevantnim sudionikom u lokalnom kontekstu, pridonoseći tržišnoj opravdanosti u proizvodnji električne energije iz obnovljivih izvora unutar Republike Hrvatske. Ova usklađenost s globalnim ciljevima ne samo da potvrđuje društvenu odgovornost LuxSolis Energetica, već također stvara dodatnu vrijednost u očima potrošača i investitora u okviru lokalnog energetskog tržišta.</w:t>
      </w:r>
      <w:r w:rsidR="008568C1">
        <w:t xml:space="preserve"> </w:t>
      </w:r>
    </w:p>
    <w:p w14:paraId="040891CE" w14:textId="5FE39C6C" w:rsidR="00777868" w:rsidRDefault="00777868" w:rsidP="00826AD2">
      <w:pPr>
        <w:pStyle w:val="Heading2"/>
        <w:numPr>
          <w:ilvl w:val="1"/>
          <w:numId w:val="26"/>
        </w:numPr>
        <w:spacing w:line="360" w:lineRule="auto"/>
        <w:rPr>
          <w:rFonts w:ascii="Arial" w:hAnsi="Arial" w:cs="Arial"/>
          <w:b/>
          <w:bCs/>
          <w:color w:val="auto"/>
          <w:sz w:val="32"/>
          <w:szCs w:val="32"/>
        </w:rPr>
      </w:pPr>
      <w:bookmarkStart w:id="16" w:name="_Toc156293253"/>
      <w:r w:rsidRPr="00777868">
        <w:rPr>
          <w:rFonts w:ascii="Arial" w:hAnsi="Arial" w:cs="Arial"/>
          <w:b/>
          <w:bCs/>
          <w:color w:val="auto"/>
          <w:sz w:val="32"/>
          <w:szCs w:val="32"/>
        </w:rPr>
        <w:t>Tržište nabave</w:t>
      </w:r>
      <w:bookmarkEnd w:id="16"/>
    </w:p>
    <w:p w14:paraId="69E93E36" w14:textId="6ABEFDAA" w:rsidR="00777868" w:rsidRDefault="006A0CDD" w:rsidP="00010221">
      <w:pPr>
        <w:spacing w:line="360" w:lineRule="auto"/>
        <w:ind w:firstLine="720"/>
        <w:jc w:val="both"/>
      </w:pPr>
      <w:r w:rsidRPr="006A0CDD">
        <w:t>Za potrebe izgradnje i održavanja solarne elektrane, tvrtka LuxSolis Energetica surađuje s renomiranom tvrtkom "</w:t>
      </w:r>
      <w:r w:rsidR="00CA4DCD">
        <w:t>Solvis</w:t>
      </w:r>
      <w:r w:rsidRPr="006A0CDD">
        <w:t xml:space="preserve"> d.o.o.", koja se specijalizira za proizvodnju i distribuciju solarnih komponenti. </w:t>
      </w:r>
    </w:p>
    <w:p w14:paraId="370B6E53" w14:textId="6612E89C" w:rsidR="0060579D" w:rsidRPr="00777868" w:rsidRDefault="0060579D" w:rsidP="00010221">
      <w:pPr>
        <w:spacing w:line="360" w:lineRule="auto"/>
        <w:ind w:firstLine="720"/>
        <w:jc w:val="both"/>
      </w:pPr>
      <w:r w:rsidRPr="0060579D">
        <w:t>LuxSolis Energetica oslanja se na partnerstvo s tvrtkom "</w:t>
      </w:r>
      <w:r w:rsidR="00646A9A">
        <w:t>Solvis</w:t>
      </w:r>
      <w:r w:rsidRPr="0060579D">
        <w:t xml:space="preserve"> d.o.o." za nabavu neophodnih dijelova i opreme za solarne panele. S obzirom na usklađenost poslovanja, oba poduzeća dijele hrvatski identitet, čime se naglašava važnost potpore domaćim tvrtkama.</w:t>
      </w:r>
    </w:p>
    <w:p w14:paraId="568F137F" w14:textId="682F33C6" w:rsidR="00777868" w:rsidRDefault="00777868" w:rsidP="00826AD2">
      <w:pPr>
        <w:pStyle w:val="Heading2"/>
        <w:numPr>
          <w:ilvl w:val="1"/>
          <w:numId w:val="26"/>
        </w:numPr>
        <w:spacing w:line="360" w:lineRule="auto"/>
        <w:rPr>
          <w:rFonts w:ascii="Arial" w:hAnsi="Arial" w:cs="Arial"/>
          <w:b/>
          <w:bCs/>
          <w:color w:val="auto"/>
          <w:sz w:val="32"/>
          <w:szCs w:val="32"/>
        </w:rPr>
      </w:pPr>
      <w:bookmarkStart w:id="17" w:name="_Toc156293254"/>
      <w:r w:rsidRPr="00777868">
        <w:rPr>
          <w:rFonts w:ascii="Arial" w:hAnsi="Arial" w:cs="Arial"/>
          <w:b/>
          <w:bCs/>
          <w:color w:val="auto"/>
          <w:sz w:val="32"/>
          <w:szCs w:val="32"/>
        </w:rPr>
        <w:lastRenderedPageBreak/>
        <w:t>Tržište prodaje</w:t>
      </w:r>
      <w:bookmarkEnd w:id="17"/>
    </w:p>
    <w:p w14:paraId="1DF4FFC7" w14:textId="502503C2" w:rsidR="0060579D" w:rsidRDefault="0060579D" w:rsidP="00010221">
      <w:pPr>
        <w:spacing w:line="360" w:lineRule="auto"/>
        <w:ind w:firstLine="720"/>
        <w:jc w:val="both"/>
      </w:pPr>
      <w:r>
        <w:t>Tržište prodaje za LuxSolis Energetica fokusirano je na sklapanje ugovora s Hrvatskom elektroprivredom (HEP) radi distribucije proizvedene električne energije. U ovom kontekstu, marketinški napori nisu ključni faktor, jer je glavni plan poduzeća usmjeriti se prema formalnom postupku slanja zahtjeva HEP-u i sklapanju ugovora za distribuciju struje putem njih.</w:t>
      </w:r>
    </w:p>
    <w:p w14:paraId="7335B9FD" w14:textId="18780A04" w:rsidR="0060579D" w:rsidRDefault="0060579D" w:rsidP="00010221">
      <w:pPr>
        <w:spacing w:line="360" w:lineRule="auto"/>
        <w:ind w:firstLine="720"/>
        <w:jc w:val="both"/>
      </w:pPr>
      <w:r>
        <w:t>S obzirom na ovaj plan, cijena električne energije definirana je prema ugovoru s HEP-om. Prema dostupnim informacijama, utvrđeno je da je ugovorena cijena iznosi 5 centi po kilovatsatu (kWh). Ova fiksna cijena pruža stabilnost i predvidljivost prihoda od proizvodnje električne energije, što može biti ključno za dugoročno planiranje i održivost poslovanja LuxSolis Energetica.</w:t>
      </w:r>
    </w:p>
    <w:p w14:paraId="3142D959" w14:textId="6AACA51B" w:rsidR="0060579D" w:rsidRDefault="0060579D" w:rsidP="00010221">
      <w:pPr>
        <w:spacing w:line="360" w:lineRule="auto"/>
        <w:ind w:firstLine="720"/>
        <w:jc w:val="both"/>
      </w:pPr>
      <w:r>
        <w:t>S obzirom na regulatorne okvire, suradnju s HEP-om predstavlja strateški korak koji omogućuje siguran plasman proizvedene energije na tržište. Ova usmjerenost na suradnju s etabliranim distributerom oslobađa tvrtku od potrebe intenzivnog marketinškog angažmana i olakšava koncentraciju na ključne aspekte proizvodnje električne energije i održivosti poslovanja.</w:t>
      </w:r>
    </w:p>
    <w:p w14:paraId="42070195" w14:textId="4C1437D3" w:rsidR="0060579D" w:rsidRDefault="0097675D" w:rsidP="0060579D">
      <w:pPr>
        <w:ind w:firstLine="180"/>
      </w:pPr>
      <w:r>
        <w:rPr>
          <w:noProof/>
        </w:rPr>
        <w:drawing>
          <wp:anchor distT="0" distB="0" distL="114300" distR="114300" simplePos="0" relativeHeight="251658240" behindDoc="1" locked="0" layoutInCell="1" allowOverlap="1" wp14:anchorId="47120535" wp14:editId="3EAE6B66">
            <wp:simplePos x="0" y="0"/>
            <wp:positionH relativeFrom="margin">
              <wp:align>right</wp:align>
            </wp:positionH>
            <wp:positionV relativeFrom="paragraph">
              <wp:posOffset>310515</wp:posOffset>
            </wp:positionV>
            <wp:extent cx="5759450" cy="3645535"/>
            <wp:effectExtent l="0" t="0" r="0" b="0"/>
            <wp:wrapTight wrapText="bothSides">
              <wp:wrapPolygon edited="0">
                <wp:start x="0" y="0"/>
                <wp:lineTo x="0" y="21446"/>
                <wp:lineTo x="21505" y="21446"/>
                <wp:lineTo x="21505" y="0"/>
                <wp:lineTo x="0" y="0"/>
              </wp:wrapPolygon>
            </wp:wrapTight>
            <wp:docPr id="1228061670" name="Picture 1" descr="A diagram of different colo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061670" name="Picture 1" descr="A diagram of different colored squares&#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9450" cy="3645535"/>
                    </a:xfrm>
                    <a:prstGeom prst="rect">
                      <a:avLst/>
                    </a:prstGeom>
                    <a:noFill/>
                    <a:ln>
                      <a:noFill/>
                    </a:ln>
                  </pic:spPr>
                </pic:pic>
              </a:graphicData>
            </a:graphic>
            <wp14:sizeRelV relativeFrom="margin">
              <wp14:pctHeight>0</wp14:pctHeight>
            </wp14:sizeRelV>
          </wp:anchor>
        </w:drawing>
      </w:r>
    </w:p>
    <w:p w14:paraId="23A9F282" w14:textId="39D56F1B" w:rsidR="00226881" w:rsidRDefault="00226881" w:rsidP="0025700D">
      <w:pPr>
        <w:jc w:val="center"/>
      </w:pPr>
    </w:p>
    <w:p w14:paraId="3AA063B6" w14:textId="5F54D3AE" w:rsidR="006F0D1F" w:rsidRPr="00BD5FCE" w:rsidRDefault="006D0D5A" w:rsidP="00BD5FCE">
      <w:pPr>
        <w:jc w:val="center"/>
        <w:rPr>
          <w:i/>
          <w:iCs/>
        </w:rPr>
      </w:pPr>
      <w:r w:rsidRPr="00BD5FCE">
        <w:rPr>
          <w:i/>
          <w:iCs/>
        </w:rPr>
        <w:t xml:space="preserve">Slika </w:t>
      </w:r>
      <w:r w:rsidR="00554625">
        <w:rPr>
          <w:i/>
          <w:iCs/>
        </w:rPr>
        <w:t>7</w:t>
      </w:r>
      <w:r w:rsidRPr="00BD5FCE">
        <w:rPr>
          <w:i/>
          <w:iCs/>
        </w:rPr>
        <w:t>. SWOT analiza (autorov rad)</w:t>
      </w:r>
    </w:p>
    <w:p w14:paraId="3E09E2BB" w14:textId="77777777" w:rsidR="008D2670" w:rsidRDefault="008D2670" w:rsidP="00226881"/>
    <w:p w14:paraId="4B7DF407" w14:textId="06CA6027" w:rsidR="005E0910" w:rsidRPr="005E0910" w:rsidRDefault="00777868" w:rsidP="00826AD2">
      <w:pPr>
        <w:pStyle w:val="Heading2"/>
        <w:numPr>
          <w:ilvl w:val="1"/>
          <w:numId w:val="26"/>
        </w:numPr>
        <w:spacing w:line="360" w:lineRule="auto"/>
        <w:rPr>
          <w:rFonts w:ascii="Arial" w:hAnsi="Arial" w:cs="Arial"/>
          <w:b/>
          <w:bCs/>
          <w:color w:val="auto"/>
          <w:sz w:val="32"/>
          <w:szCs w:val="32"/>
        </w:rPr>
      </w:pPr>
      <w:bookmarkStart w:id="18" w:name="_Toc156293255"/>
      <w:r w:rsidRPr="00777868">
        <w:rPr>
          <w:rFonts w:ascii="Arial" w:hAnsi="Arial" w:cs="Arial"/>
          <w:b/>
          <w:bCs/>
          <w:color w:val="auto"/>
          <w:sz w:val="32"/>
          <w:szCs w:val="32"/>
        </w:rPr>
        <w:t>Procjena ostvarenja prihoda</w:t>
      </w:r>
      <w:bookmarkEnd w:id="18"/>
    </w:p>
    <w:p w14:paraId="4F6B76BA" w14:textId="2154F304" w:rsidR="005E0910" w:rsidRPr="005E0910" w:rsidRDefault="005E0910" w:rsidP="00010221">
      <w:pPr>
        <w:spacing w:line="360" w:lineRule="auto"/>
        <w:ind w:firstLine="720"/>
        <w:jc w:val="both"/>
        <w:rPr>
          <w:rFonts w:cs="Arial"/>
          <w:szCs w:val="22"/>
        </w:rPr>
      </w:pPr>
      <w:r w:rsidRPr="005E0910">
        <w:rPr>
          <w:rFonts w:cs="Arial"/>
          <w:szCs w:val="22"/>
        </w:rPr>
        <w:t>Na temelju kapaciteta proizvodnje LuxSolis Energetica, koji omogućava dnevnu proizvodnju od 40,000 kWh električne energije putem 10,000 solarnih panela, procjenjuje se godišnji prihod tvrtke. Uzmemo li u obzir da ova proizvodnja traje tijekom cijele godine, godišnji proizvedeni kapacitet iznosi 14,600,000 kWh.</w:t>
      </w:r>
    </w:p>
    <w:p w14:paraId="7E7687AF" w14:textId="68B6AD36" w:rsidR="0050034A" w:rsidRDefault="005E0910" w:rsidP="00010221">
      <w:pPr>
        <w:spacing w:line="360" w:lineRule="auto"/>
        <w:ind w:firstLine="720"/>
        <w:jc w:val="both"/>
        <w:rPr>
          <w:rFonts w:cs="Arial"/>
          <w:szCs w:val="22"/>
        </w:rPr>
      </w:pPr>
      <w:r w:rsidRPr="005E0910">
        <w:rPr>
          <w:rFonts w:cs="Arial"/>
          <w:szCs w:val="22"/>
        </w:rPr>
        <w:t>Sljedeći korak je odrediti ukupni prihod temeljen na cijeni koja se plaća Hrvatskoj elektroprivredi (HEP) po kilovatsatu (kWh). Prema informacijama, ugovorena cijena iznosi 5 centi po kWh. Sada možemo izračunati godišnji prihod pomoću sljedeće formule:</w:t>
      </w:r>
    </w:p>
    <w:p w14:paraId="79B5913C" w14:textId="67B73DE6" w:rsidR="0050034A" w:rsidRDefault="005E0910" w:rsidP="005E0910">
      <w:pPr>
        <w:spacing w:line="360" w:lineRule="auto"/>
        <w:ind w:firstLine="180"/>
      </w:pPr>
      <m:oMathPara>
        <m:oMath>
          <m:r>
            <w:rPr>
              <w:rFonts w:ascii="Cambria Math" w:hAnsi="Cambria Math"/>
            </w:rPr>
            <m:t xml:space="preserve">Godišnji prihod </m:t>
          </m:r>
          <m:d>
            <m:dPr>
              <m:ctrlPr>
                <w:rPr>
                  <w:rFonts w:ascii="Cambria Math" w:hAnsi="Cambria Math"/>
                  <w:i/>
                </w:rPr>
              </m:ctrlPr>
            </m:dPr>
            <m:e>
              <m:r>
                <w:rPr>
                  <w:rFonts w:ascii="Cambria Math" w:hAnsi="Cambria Math"/>
                </w:rPr>
                <m:t>EUR</m:t>
              </m:r>
            </m:e>
          </m:d>
          <m:r>
            <w:rPr>
              <w:rFonts w:ascii="Cambria Math" w:hAnsi="Cambria Math"/>
            </w:rPr>
            <m:t>=14 600 000 kWh ×</m:t>
          </m:r>
          <m:r>
            <w:rPr>
              <w:rFonts w:ascii="Cambria Math" w:hAnsi="Cambria Math"/>
            </w:rPr>
            <m:t xml:space="preserve">0.05 €=730 000 € </m:t>
          </m:r>
        </m:oMath>
      </m:oMathPara>
    </w:p>
    <w:p w14:paraId="7739174E" w14:textId="77777777" w:rsidR="0050034A" w:rsidRDefault="0050034A" w:rsidP="0050034A"/>
    <w:bookmarkStart w:id="19" w:name="_MON_1765261235"/>
    <w:bookmarkEnd w:id="19"/>
    <w:p w14:paraId="259BC1F6" w14:textId="11889C0B" w:rsidR="0050034A" w:rsidRDefault="00646A9A" w:rsidP="005E0910">
      <w:pPr>
        <w:jc w:val="center"/>
      </w:pPr>
      <w:r>
        <w:object w:dxaOrig="8848" w:dyaOrig="2055" w14:anchorId="007C9B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2" type="#_x0000_t75" style="width:440.15pt;height:96.4pt" o:ole="">
            <v:imagedata r:id="rId16" o:title=""/>
          </v:shape>
          <o:OLEObject Type="Embed" ProgID="Excel.Sheet.12" ShapeID="_x0000_i1052" DrawAspect="Content" ObjectID="_1766910337" r:id="rId17"/>
        </w:object>
      </w:r>
    </w:p>
    <w:p w14:paraId="3D792C80" w14:textId="0718B18C" w:rsidR="005E0910" w:rsidRDefault="005E0910" w:rsidP="005E0910">
      <w:pPr>
        <w:jc w:val="center"/>
        <w:rPr>
          <w:i/>
          <w:iCs/>
        </w:rPr>
      </w:pPr>
      <w:r>
        <w:rPr>
          <w:i/>
          <w:iCs/>
        </w:rPr>
        <w:t>Tablica 1. Prikaz godišnjih prihoda</w:t>
      </w:r>
    </w:p>
    <w:p w14:paraId="2DA0B632" w14:textId="77777777" w:rsidR="00410040" w:rsidRDefault="00410040" w:rsidP="005E0910">
      <w:pPr>
        <w:jc w:val="center"/>
        <w:rPr>
          <w:i/>
          <w:iCs/>
        </w:rPr>
      </w:pPr>
    </w:p>
    <w:p w14:paraId="54000F7B" w14:textId="1700FB5B" w:rsidR="005E0910" w:rsidRDefault="005E0910" w:rsidP="00010221">
      <w:pPr>
        <w:spacing w:line="360" w:lineRule="auto"/>
        <w:jc w:val="both"/>
      </w:pPr>
      <w:r>
        <w:t xml:space="preserve">    </w:t>
      </w:r>
      <w:r w:rsidR="00E61508">
        <w:tab/>
      </w:r>
      <w:r w:rsidRPr="005E0910">
        <w:t xml:space="preserve">Izračun daje ukupni godišnji prihod LuxSolis Energetica iznoseći 730,000 </w:t>
      </w:r>
      <w:r>
        <w:t>EUR</w:t>
      </w:r>
      <w:r w:rsidRPr="005E0910">
        <w:t>. Ova procjena predstavlja ukupni prihod temeljen na kapacitetu proizvodnje i ugovorenoj cijeni električne energije. Važno je napomenuti da faktori kao što su održavanje, operativni troškovi i eventualne fluktuacije u cijenama energije mogu dodatno utjecati na konačne financijske rezultate tvrtke.</w:t>
      </w:r>
    </w:p>
    <w:p w14:paraId="70EDA3F1" w14:textId="66C75490" w:rsidR="005E0910" w:rsidRDefault="00A77B43" w:rsidP="00010221">
      <w:pPr>
        <w:spacing w:line="360" w:lineRule="auto"/>
        <w:jc w:val="both"/>
      </w:pPr>
      <w:r>
        <w:tab/>
      </w:r>
      <w:r w:rsidRPr="00A77B43">
        <w:t>Važno je napomenuti da, prema trenutnim pretpostavkama, ostale godine nisu potrebne za dodatnu analizu jer se kapacitet proizvodnje i ugovorena cijena električne energije smatraju konstantnima. Budući da nema predviđenih promjena u kapacitetu ili cijeni, možemo zaključiti da će godišnji prihod tvrtke LuxSolis Energetica ostati isti svake godine, čime se eliminira potreba za dodatnim izračunima. Ova konzistentnost u godišnjem prihodu omogućuje stabilnost i predvidljivost financijskih rezultata tvrtke u navedenom vremenskom razdoblju.</w:t>
      </w:r>
    </w:p>
    <w:p w14:paraId="2646B1FA" w14:textId="77777777" w:rsidR="00010221" w:rsidRDefault="00010221" w:rsidP="00010221">
      <w:pPr>
        <w:spacing w:line="360" w:lineRule="auto"/>
        <w:jc w:val="both"/>
      </w:pPr>
    </w:p>
    <w:p w14:paraId="68B04BFF" w14:textId="77777777" w:rsidR="00826AD2" w:rsidRPr="0050034A" w:rsidRDefault="00826AD2" w:rsidP="00826AD2">
      <w:pPr>
        <w:spacing w:line="360" w:lineRule="auto"/>
      </w:pPr>
    </w:p>
    <w:p w14:paraId="2F01A89A" w14:textId="3463294D" w:rsidR="00010221" w:rsidRDefault="00010221" w:rsidP="00010221">
      <w:pPr>
        <w:pStyle w:val="Heading1"/>
        <w:spacing w:line="360" w:lineRule="auto"/>
        <w:rPr>
          <w:rFonts w:ascii="Arial" w:hAnsi="Arial" w:cs="Arial"/>
          <w:b/>
          <w:bCs/>
          <w:color w:val="auto"/>
          <w:sz w:val="36"/>
          <w:szCs w:val="36"/>
        </w:rPr>
      </w:pPr>
      <w:bookmarkStart w:id="20" w:name="_Toc156243247"/>
      <w:bookmarkStart w:id="21" w:name="_Toc156293256"/>
      <w:r>
        <w:rPr>
          <w:rFonts w:ascii="Arial" w:hAnsi="Arial" w:cs="Arial"/>
          <w:b/>
          <w:bCs/>
          <w:color w:val="auto"/>
          <w:sz w:val="36"/>
          <w:szCs w:val="36"/>
        </w:rPr>
        <w:t xml:space="preserve">4. </w:t>
      </w:r>
      <w:bookmarkEnd w:id="20"/>
      <w:r>
        <w:rPr>
          <w:rFonts w:ascii="Arial" w:hAnsi="Arial" w:cs="Arial"/>
          <w:b/>
          <w:bCs/>
          <w:color w:val="auto"/>
          <w:sz w:val="36"/>
          <w:szCs w:val="36"/>
        </w:rPr>
        <w:t>Tehnološko-tehnički elementi pothvata</w:t>
      </w:r>
      <w:bookmarkEnd w:id="21"/>
    </w:p>
    <w:p w14:paraId="679C0F54" w14:textId="6904E5AD" w:rsidR="00826AD2" w:rsidRPr="00826AD2" w:rsidRDefault="00826AD2" w:rsidP="00826AD2">
      <w:pPr>
        <w:pStyle w:val="Heading2"/>
        <w:spacing w:line="360" w:lineRule="auto"/>
        <w:ind w:left="180"/>
        <w:rPr>
          <w:rFonts w:ascii="Arial" w:hAnsi="Arial" w:cs="Arial"/>
          <w:b/>
          <w:bCs/>
          <w:color w:val="auto"/>
          <w:sz w:val="32"/>
          <w:szCs w:val="32"/>
        </w:rPr>
      </w:pPr>
      <w:bookmarkStart w:id="22" w:name="_Toc156293257"/>
      <w:r>
        <w:rPr>
          <w:rFonts w:ascii="Arial" w:hAnsi="Arial" w:cs="Arial"/>
          <w:b/>
          <w:bCs/>
          <w:color w:val="auto"/>
          <w:sz w:val="32"/>
          <w:szCs w:val="32"/>
        </w:rPr>
        <w:t xml:space="preserve">4.1 </w:t>
      </w:r>
      <w:r w:rsidR="00777868" w:rsidRPr="00777868">
        <w:rPr>
          <w:rFonts w:ascii="Arial" w:hAnsi="Arial" w:cs="Arial"/>
          <w:b/>
          <w:bCs/>
          <w:color w:val="auto"/>
          <w:sz w:val="32"/>
          <w:szCs w:val="32"/>
        </w:rPr>
        <w:t>Opis strukture ulaganja</w:t>
      </w:r>
      <w:bookmarkEnd w:id="22"/>
    </w:p>
    <w:p w14:paraId="7015AA98" w14:textId="5E01F46D" w:rsidR="00594C4F" w:rsidRDefault="00594C4F" w:rsidP="00826AD2">
      <w:pPr>
        <w:spacing w:line="360" w:lineRule="auto"/>
        <w:ind w:firstLine="720"/>
        <w:jc w:val="both"/>
        <w:rPr>
          <w:rFonts w:cs="Arial"/>
          <w:szCs w:val="22"/>
        </w:rPr>
      </w:pPr>
      <w:r w:rsidRPr="00594C4F">
        <w:rPr>
          <w:rFonts w:cs="Arial"/>
          <w:szCs w:val="22"/>
        </w:rPr>
        <w:t>LuxSolis planira ambiciozan projekt solarnog elektranom čije će ukupno ulaganje iznositi 4.8</w:t>
      </w:r>
      <w:r w:rsidR="0055465B">
        <w:rPr>
          <w:rFonts w:cs="Arial"/>
          <w:szCs w:val="22"/>
        </w:rPr>
        <w:t>46</w:t>
      </w:r>
      <w:r w:rsidRPr="00594C4F">
        <w:rPr>
          <w:rFonts w:cs="Arial"/>
          <w:szCs w:val="22"/>
        </w:rPr>
        <w:t>.</w:t>
      </w:r>
      <w:r w:rsidR="008B57A3">
        <w:rPr>
          <w:rFonts w:cs="Arial"/>
          <w:szCs w:val="22"/>
        </w:rPr>
        <w:t>828</w:t>
      </w:r>
      <w:r w:rsidRPr="00594C4F">
        <w:rPr>
          <w:rFonts w:cs="Arial"/>
          <w:szCs w:val="22"/>
        </w:rPr>
        <w:t>,05 eura. Ovaj iznos će se sastojati od nabavke opreme neophodne za funkcioniranje solarnih panela, uključujući Grape Solar panele, invertere, SCADA/Monitoring sustav, gromobrane, transformator, metalne nosače, meteorološku stanicu, sustav hlađenja i mnogo drugih komponenti.</w:t>
      </w:r>
      <w:r>
        <w:rPr>
          <w:rFonts w:cs="Arial"/>
          <w:szCs w:val="22"/>
        </w:rPr>
        <w:t xml:space="preserve"> </w:t>
      </w:r>
      <w:r w:rsidRPr="00594C4F">
        <w:rPr>
          <w:rFonts w:cs="Arial"/>
          <w:szCs w:val="22"/>
        </w:rPr>
        <w:t xml:space="preserve">LuxSolis će ostvariti sredstva za svoj solarni energetski projekt putem dvaju kredita. </w:t>
      </w:r>
      <w:r w:rsidR="000B4B18">
        <w:rPr>
          <w:rFonts w:cs="Arial"/>
          <w:szCs w:val="22"/>
        </w:rPr>
        <w:t>Hrvatska banka za obnovu i razvoj</w:t>
      </w:r>
      <w:r w:rsidRPr="00594C4F">
        <w:rPr>
          <w:rFonts w:cs="Arial"/>
          <w:szCs w:val="22"/>
        </w:rPr>
        <w:t xml:space="preserve"> (</w:t>
      </w:r>
      <w:r w:rsidR="000B4B18">
        <w:rPr>
          <w:rFonts w:cs="Arial"/>
          <w:szCs w:val="22"/>
        </w:rPr>
        <w:t>HBOR</w:t>
      </w:r>
      <w:r w:rsidRPr="00594C4F">
        <w:rPr>
          <w:rFonts w:cs="Arial"/>
          <w:szCs w:val="22"/>
        </w:rPr>
        <w:t xml:space="preserve">) pružit će podršku kreditom od </w:t>
      </w:r>
      <w:r w:rsidR="000B4B18">
        <w:rPr>
          <w:rFonts w:cs="Arial"/>
          <w:szCs w:val="22"/>
        </w:rPr>
        <w:t>3</w:t>
      </w:r>
      <w:r w:rsidRPr="00594C4F">
        <w:rPr>
          <w:rFonts w:cs="Arial"/>
          <w:szCs w:val="22"/>
        </w:rPr>
        <w:t xml:space="preserve">.750.000,00 eura, dok će Privredna Banka Zagreb (PBZ) osigurati dodatnih </w:t>
      </w:r>
      <w:r w:rsidR="000B4B18">
        <w:rPr>
          <w:rFonts w:cs="Arial"/>
          <w:szCs w:val="22"/>
        </w:rPr>
        <w:t>1</w:t>
      </w:r>
      <w:r w:rsidRPr="00594C4F">
        <w:rPr>
          <w:rFonts w:cs="Arial"/>
          <w:szCs w:val="22"/>
        </w:rPr>
        <w:t>.</w:t>
      </w:r>
      <w:r w:rsidR="000B4B18">
        <w:rPr>
          <w:rFonts w:cs="Arial"/>
          <w:szCs w:val="22"/>
        </w:rPr>
        <w:t>2</w:t>
      </w:r>
      <w:r w:rsidRPr="00594C4F">
        <w:rPr>
          <w:rFonts w:cs="Arial"/>
          <w:szCs w:val="22"/>
        </w:rPr>
        <w:t>00.000,00 eura. Ovim planiranim financiranjem, LuxSolis će imati potrebna sredstva za izgradnju i uspješno vođenje solarnog energetskog projekta.</w:t>
      </w:r>
    </w:p>
    <w:p w14:paraId="266D9AE4" w14:textId="77777777" w:rsidR="00594C4F" w:rsidRDefault="00594C4F" w:rsidP="00594C4F">
      <w:pPr>
        <w:spacing w:before="0" w:after="0" w:line="360" w:lineRule="auto"/>
        <w:ind w:firstLine="720"/>
        <w:jc w:val="both"/>
        <w:rPr>
          <w:rFonts w:cs="Arial"/>
          <w:szCs w:val="22"/>
        </w:rPr>
      </w:pPr>
    </w:p>
    <w:bookmarkStart w:id="23" w:name="_MON_1765636533"/>
    <w:bookmarkEnd w:id="23"/>
    <w:p w14:paraId="7C5230CB" w14:textId="01BDC289" w:rsidR="00043DBF" w:rsidRDefault="00CC1BD5" w:rsidP="009E583B">
      <w:pPr>
        <w:spacing w:before="0" w:after="0" w:line="360" w:lineRule="auto"/>
        <w:jc w:val="center"/>
        <w:rPr>
          <w:rFonts w:cs="Arial"/>
          <w:szCs w:val="22"/>
        </w:rPr>
      </w:pPr>
      <w:r>
        <w:rPr>
          <w:rFonts w:cs="Arial"/>
          <w:szCs w:val="22"/>
        </w:rPr>
        <w:object w:dxaOrig="9375" w:dyaOrig="5829" w14:anchorId="64BA2004">
          <v:shape id="_x0000_i1026" type="#_x0000_t75" style="width:422.6pt;height:357.5pt" o:ole="">
            <v:imagedata r:id="rId18" o:title=""/>
          </v:shape>
          <o:OLEObject Type="Embed" ProgID="Excel.Sheet.12" ShapeID="_x0000_i1026" DrawAspect="Content" ObjectID="_1766910338" r:id="rId19"/>
        </w:object>
      </w:r>
    </w:p>
    <w:p w14:paraId="389EDDE3" w14:textId="56E55084" w:rsidR="009E583B" w:rsidRPr="00FF4AD4" w:rsidRDefault="009E583B" w:rsidP="009E583B">
      <w:pPr>
        <w:spacing w:before="0" w:after="0" w:line="360" w:lineRule="auto"/>
        <w:jc w:val="center"/>
        <w:rPr>
          <w:rFonts w:cs="Arial"/>
          <w:i/>
          <w:iCs/>
          <w:szCs w:val="22"/>
        </w:rPr>
      </w:pPr>
      <w:r w:rsidRPr="00FF4AD4">
        <w:rPr>
          <w:rFonts w:cs="Arial"/>
          <w:i/>
          <w:iCs/>
          <w:szCs w:val="22"/>
        </w:rPr>
        <w:t>Tablica 2. Troškovi ulaganja</w:t>
      </w:r>
    </w:p>
    <w:p w14:paraId="5ABA7F92" w14:textId="77777777" w:rsidR="00F251FE" w:rsidRPr="00F251FE" w:rsidRDefault="00F251FE" w:rsidP="00F251FE">
      <w:pPr>
        <w:spacing w:before="0" w:after="0" w:line="360" w:lineRule="auto"/>
        <w:rPr>
          <w:rFonts w:cs="Arial"/>
          <w:szCs w:val="22"/>
        </w:rPr>
      </w:pPr>
    </w:p>
    <w:p w14:paraId="65827621" w14:textId="7C2D0914" w:rsidR="00F251FE" w:rsidRDefault="00F251FE" w:rsidP="00F251FE">
      <w:pPr>
        <w:spacing w:before="0" w:after="0" w:line="360" w:lineRule="auto"/>
        <w:ind w:firstLine="720"/>
        <w:jc w:val="both"/>
        <w:rPr>
          <w:rFonts w:cs="Arial"/>
          <w:szCs w:val="22"/>
        </w:rPr>
      </w:pPr>
      <w:r w:rsidRPr="00F251FE">
        <w:rPr>
          <w:rFonts w:cs="Arial"/>
          <w:szCs w:val="22"/>
        </w:rPr>
        <w:t>Za osnivanje društva s ograničenom odgovornošću (d.o.o.), LuxSolis planira temeljni kapital od 2.500 eura. Ovaj kapital predstavlja osnovna financijska sredstva koja će biti dostupna društvu za pokretanje poslovanja i pokriće osnovnih troškova.</w:t>
      </w:r>
      <w:r>
        <w:rPr>
          <w:rFonts w:cs="Arial"/>
          <w:szCs w:val="22"/>
        </w:rPr>
        <w:t xml:space="preserve"> </w:t>
      </w:r>
      <w:r w:rsidRPr="00F251FE">
        <w:rPr>
          <w:rFonts w:cs="Arial"/>
          <w:szCs w:val="22"/>
        </w:rPr>
        <w:t>Ukupni trošak osnivanja društva (d.o.o.) iznosi 539,84 eura. Ovi troškovi pokrivaju pravne formalnosti, administrativne postupke te promociju i registraciju društva, stvarajući tako osnovu za uspješan početak poslovanja LuxSolisa.</w:t>
      </w:r>
    </w:p>
    <w:p w14:paraId="0F2D190A" w14:textId="77777777" w:rsidR="00F251FE" w:rsidRDefault="00F251FE" w:rsidP="009E583B">
      <w:pPr>
        <w:spacing w:before="0" w:after="0" w:line="360" w:lineRule="auto"/>
        <w:jc w:val="center"/>
        <w:rPr>
          <w:rFonts w:cs="Arial"/>
          <w:szCs w:val="22"/>
        </w:rPr>
      </w:pPr>
    </w:p>
    <w:bookmarkStart w:id="24" w:name="_MON_1765458707"/>
    <w:bookmarkEnd w:id="24"/>
    <w:p w14:paraId="02636956" w14:textId="3C5D1BBE" w:rsidR="00F251FE" w:rsidRDefault="00F251FE" w:rsidP="009E583B">
      <w:pPr>
        <w:spacing w:before="0" w:after="0" w:line="360" w:lineRule="auto"/>
        <w:jc w:val="center"/>
        <w:rPr>
          <w:rFonts w:cs="Arial"/>
          <w:szCs w:val="22"/>
        </w:rPr>
      </w:pPr>
      <w:r>
        <w:rPr>
          <w:rFonts w:cs="Arial"/>
          <w:szCs w:val="22"/>
        </w:rPr>
        <w:object w:dxaOrig="8666" w:dyaOrig="3554" w14:anchorId="71E73C94">
          <v:shape id="_x0000_i1027" type="#_x0000_t75" style="width:432.65pt;height:177.8pt" o:ole="">
            <v:imagedata r:id="rId20" o:title=""/>
          </v:shape>
          <o:OLEObject Type="Embed" ProgID="Excel.Sheet.12" ShapeID="_x0000_i1027" DrawAspect="Content" ObjectID="_1766910339" r:id="rId21"/>
        </w:object>
      </w:r>
    </w:p>
    <w:p w14:paraId="425FA8A8" w14:textId="62943B7F" w:rsidR="00F251FE" w:rsidRPr="00FF4AD4" w:rsidRDefault="00F251FE" w:rsidP="009E583B">
      <w:pPr>
        <w:spacing w:before="0" w:after="0" w:line="360" w:lineRule="auto"/>
        <w:jc w:val="center"/>
        <w:rPr>
          <w:rFonts w:cs="Arial"/>
          <w:i/>
          <w:iCs/>
          <w:szCs w:val="22"/>
        </w:rPr>
      </w:pPr>
      <w:r w:rsidRPr="00FF4AD4">
        <w:rPr>
          <w:rFonts w:cs="Arial"/>
          <w:i/>
          <w:iCs/>
          <w:szCs w:val="22"/>
        </w:rPr>
        <w:t>Tablica 3. Troškovi osnivanja</w:t>
      </w:r>
    </w:p>
    <w:p w14:paraId="762F7E47" w14:textId="77777777" w:rsidR="00F251FE" w:rsidRDefault="00F251FE" w:rsidP="009E583B">
      <w:pPr>
        <w:spacing w:before="0" w:after="0" w:line="360" w:lineRule="auto"/>
        <w:jc w:val="center"/>
        <w:rPr>
          <w:rFonts w:cs="Arial"/>
          <w:szCs w:val="22"/>
        </w:rPr>
      </w:pPr>
    </w:p>
    <w:p w14:paraId="11FAB728" w14:textId="77777777" w:rsidR="00FF4AD4" w:rsidRDefault="00FF4AD4" w:rsidP="009E583B">
      <w:pPr>
        <w:spacing w:before="0" w:after="0" w:line="360" w:lineRule="auto"/>
        <w:jc w:val="center"/>
        <w:rPr>
          <w:rFonts w:cs="Arial"/>
          <w:szCs w:val="22"/>
        </w:rPr>
      </w:pPr>
    </w:p>
    <w:bookmarkStart w:id="25" w:name="_MON_1765460795"/>
    <w:bookmarkEnd w:id="25"/>
    <w:p w14:paraId="18D0597E" w14:textId="45E003D1" w:rsidR="00FF4AD4" w:rsidRDefault="00C64286" w:rsidP="00C64286">
      <w:pPr>
        <w:spacing w:before="0" w:after="0" w:line="360" w:lineRule="auto"/>
        <w:rPr>
          <w:rFonts w:cs="Arial"/>
          <w:szCs w:val="22"/>
        </w:rPr>
      </w:pPr>
      <w:r>
        <w:rPr>
          <w:rFonts w:cs="Arial"/>
          <w:szCs w:val="22"/>
        </w:rPr>
        <w:object w:dxaOrig="10480" w:dyaOrig="1183" w14:anchorId="045AF7E5">
          <v:shape id="_x0000_i1028" type="#_x0000_t75" style="width:461.45pt;height:105.2pt" o:ole="">
            <v:imagedata r:id="rId22" o:title=""/>
          </v:shape>
          <o:OLEObject Type="Embed" ProgID="Excel.Sheet.12" ShapeID="_x0000_i1028" DrawAspect="Content" ObjectID="_1766910340" r:id="rId23"/>
        </w:object>
      </w:r>
    </w:p>
    <w:p w14:paraId="269F7505" w14:textId="176DF8DF" w:rsidR="00FF4AD4" w:rsidRDefault="00FF4AD4" w:rsidP="009E583B">
      <w:pPr>
        <w:spacing w:before="0" w:after="0" w:line="360" w:lineRule="auto"/>
        <w:jc w:val="center"/>
        <w:rPr>
          <w:rFonts w:cs="Arial"/>
          <w:i/>
          <w:iCs/>
          <w:szCs w:val="22"/>
        </w:rPr>
      </w:pPr>
      <w:bookmarkStart w:id="26" w:name="_Hlk155032383"/>
      <w:r w:rsidRPr="00FF4AD4">
        <w:rPr>
          <w:rFonts w:cs="Arial"/>
          <w:i/>
          <w:iCs/>
          <w:szCs w:val="22"/>
        </w:rPr>
        <w:t>Tablica 4. Struktura ulaganja</w:t>
      </w:r>
    </w:p>
    <w:bookmarkEnd w:id="26"/>
    <w:p w14:paraId="082FAA80" w14:textId="77777777" w:rsidR="00222AA1" w:rsidRPr="00FF4AD4" w:rsidRDefault="00222AA1" w:rsidP="009E583B">
      <w:pPr>
        <w:spacing w:before="0" w:after="0" w:line="360" w:lineRule="auto"/>
        <w:jc w:val="center"/>
        <w:rPr>
          <w:rFonts w:cs="Arial"/>
          <w:i/>
          <w:iCs/>
          <w:szCs w:val="22"/>
        </w:rPr>
      </w:pPr>
    </w:p>
    <w:p w14:paraId="7E61E25C" w14:textId="5FF48081" w:rsidR="00F967B1" w:rsidRPr="00826AD2" w:rsidRDefault="00F967B1" w:rsidP="00F967B1">
      <w:pPr>
        <w:pStyle w:val="Heading2"/>
        <w:spacing w:line="360" w:lineRule="auto"/>
        <w:ind w:left="180"/>
        <w:rPr>
          <w:rFonts w:ascii="Arial" w:hAnsi="Arial" w:cs="Arial"/>
          <w:b/>
          <w:bCs/>
          <w:color w:val="auto"/>
          <w:sz w:val="32"/>
          <w:szCs w:val="32"/>
        </w:rPr>
      </w:pPr>
      <w:bookmarkStart w:id="27" w:name="_Toc156293258"/>
      <w:r>
        <w:rPr>
          <w:rFonts w:ascii="Arial" w:hAnsi="Arial" w:cs="Arial"/>
          <w:b/>
          <w:bCs/>
          <w:color w:val="auto"/>
          <w:sz w:val="32"/>
          <w:szCs w:val="32"/>
        </w:rPr>
        <w:t>4.2 Struktura i broj zaposlenih</w:t>
      </w:r>
      <w:bookmarkEnd w:id="27"/>
    </w:p>
    <w:p w14:paraId="47635402" w14:textId="408EC5DC" w:rsidR="003F1D30" w:rsidRDefault="00310E6F" w:rsidP="008404E4">
      <w:pPr>
        <w:spacing w:line="360" w:lineRule="auto"/>
        <w:ind w:firstLine="720"/>
        <w:jc w:val="both"/>
      </w:pPr>
      <w:r>
        <w:t>Budući da će postojati 3 parcele na kojima će se nalaziti oprema poduzeća, planira se da svaka od te 3 parcele ima jednog zaštitara budući da se radi</w:t>
      </w:r>
      <w:r w:rsidR="002C7D1E">
        <w:t xml:space="preserve"> </w:t>
      </w:r>
      <w:r>
        <w:t xml:space="preserve">o skupoj opremi. Plaće tih zaposlenika će iznositi bruto 1200 eura. </w:t>
      </w:r>
      <w:r w:rsidR="003F1D30">
        <w:t>Osim toga, 2 osnivača poduzeća će također imati plaću te će imati plaću kao i zaštitari</w:t>
      </w:r>
      <w:r w:rsidR="00F63235">
        <w:t>.</w:t>
      </w:r>
    </w:p>
    <w:p w14:paraId="6A401D3C" w14:textId="489AA3E6" w:rsidR="00996DC4" w:rsidRDefault="00996DC4" w:rsidP="00575D20"/>
    <w:tbl>
      <w:tblPr>
        <w:tblW w:w="8200" w:type="dxa"/>
        <w:jc w:val="center"/>
        <w:tblLook w:val="04A0" w:firstRow="1" w:lastRow="0" w:firstColumn="1" w:lastColumn="0" w:noHBand="0" w:noVBand="1"/>
      </w:tblPr>
      <w:tblGrid>
        <w:gridCol w:w="3760"/>
        <w:gridCol w:w="2060"/>
        <w:gridCol w:w="2380"/>
      </w:tblGrid>
      <w:tr w:rsidR="00043DBF" w:rsidRPr="00043DBF" w14:paraId="58B386A4" w14:textId="77777777" w:rsidTr="00554625">
        <w:trPr>
          <w:trHeight w:val="324"/>
          <w:jc w:val="center"/>
        </w:trPr>
        <w:tc>
          <w:tcPr>
            <w:tcW w:w="3760" w:type="dxa"/>
            <w:tcBorders>
              <w:top w:val="single" w:sz="8" w:space="0" w:color="FFFFFF"/>
              <w:left w:val="single" w:sz="8" w:space="0" w:color="FFFFFF"/>
              <w:bottom w:val="single" w:sz="8" w:space="0" w:color="FFFFFF"/>
              <w:right w:val="nil"/>
            </w:tcBorders>
            <w:shd w:val="clear" w:color="auto" w:fill="8EAADB" w:themeFill="accent1" w:themeFillTint="99"/>
            <w:noWrap/>
            <w:vAlign w:val="center"/>
            <w:hideMark/>
          </w:tcPr>
          <w:p w14:paraId="57B3C032" w14:textId="77777777" w:rsidR="00043DBF" w:rsidRPr="00043DBF" w:rsidRDefault="00043DBF" w:rsidP="00043DBF">
            <w:pPr>
              <w:spacing w:before="0" w:after="0"/>
              <w:jc w:val="both"/>
              <w:rPr>
                <w:rFonts w:ascii="Calibri" w:hAnsi="Calibri" w:cs="Calibri"/>
                <w:b/>
                <w:bCs/>
                <w:color w:val="000000"/>
                <w:sz w:val="24"/>
                <w:lang w:val="en-GB" w:eastAsia="en-GB"/>
              </w:rPr>
            </w:pPr>
            <w:r w:rsidRPr="00043DBF">
              <w:rPr>
                <w:rFonts w:ascii="Calibri" w:hAnsi="Calibri" w:cs="Calibri"/>
                <w:b/>
                <w:bCs/>
                <w:sz w:val="24"/>
                <w:lang w:eastAsia="en-GB"/>
              </w:rPr>
              <w:lastRenderedPageBreak/>
              <w:t>Detaljni izračun plaća</w:t>
            </w:r>
          </w:p>
        </w:tc>
        <w:tc>
          <w:tcPr>
            <w:tcW w:w="2060" w:type="dxa"/>
            <w:tcBorders>
              <w:top w:val="single" w:sz="8" w:space="0" w:color="FFFFFF"/>
              <w:left w:val="nil"/>
              <w:bottom w:val="single" w:sz="8" w:space="0" w:color="FFFFFF"/>
              <w:right w:val="nil"/>
            </w:tcBorders>
            <w:shd w:val="clear" w:color="auto" w:fill="8EAADB" w:themeFill="accent1" w:themeFillTint="99"/>
            <w:noWrap/>
            <w:vAlign w:val="center"/>
            <w:hideMark/>
          </w:tcPr>
          <w:p w14:paraId="25E1336E" w14:textId="77777777" w:rsidR="00043DBF" w:rsidRPr="00043DBF" w:rsidRDefault="00043DBF" w:rsidP="00043DBF">
            <w:pPr>
              <w:spacing w:before="0" w:after="0"/>
              <w:rPr>
                <w:rFonts w:ascii="Calibri" w:hAnsi="Calibri" w:cs="Calibri"/>
                <w:b/>
                <w:bCs/>
                <w:color w:val="000000"/>
                <w:sz w:val="24"/>
                <w:lang w:val="en-GB" w:eastAsia="en-GB"/>
              </w:rPr>
            </w:pPr>
            <w:r w:rsidRPr="00043DBF">
              <w:rPr>
                <w:rFonts w:ascii="Calibri" w:hAnsi="Calibri" w:cs="Calibri"/>
                <w:b/>
                <w:bCs/>
                <w:sz w:val="24"/>
                <w:lang w:eastAsia="en-GB"/>
              </w:rPr>
              <w:t>Postotak</w:t>
            </w:r>
          </w:p>
        </w:tc>
        <w:tc>
          <w:tcPr>
            <w:tcW w:w="2380" w:type="dxa"/>
            <w:tcBorders>
              <w:top w:val="single" w:sz="8" w:space="0" w:color="FFFFFF"/>
              <w:left w:val="nil"/>
              <w:bottom w:val="single" w:sz="8" w:space="0" w:color="FFFFFF"/>
              <w:right w:val="single" w:sz="8" w:space="0" w:color="FFFFFF"/>
            </w:tcBorders>
            <w:shd w:val="clear" w:color="auto" w:fill="8EAADB" w:themeFill="accent1" w:themeFillTint="99"/>
            <w:noWrap/>
            <w:vAlign w:val="center"/>
            <w:hideMark/>
          </w:tcPr>
          <w:p w14:paraId="4B7EC0B4" w14:textId="77777777" w:rsidR="00043DBF" w:rsidRPr="00043DBF" w:rsidRDefault="00043DBF" w:rsidP="00043DBF">
            <w:pPr>
              <w:spacing w:before="0" w:after="0"/>
              <w:rPr>
                <w:rFonts w:ascii="Calibri" w:hAnsi="Calibri" w:cs="Calibri"/>
                <w:b/>
                <w:bCs/>
                <w:color w:val="000000"/>
                <w:sz w:val="24"/>
                <w:lang w:val="en-GB" w:eastAsia="en-GB"/>
              </w:rPr>
            </w:pPr>
            <w:r w:rsidRPr="00043DBF">
              <w:rPr>
                <w:rFonts w:ascii="Calibri" w:hAnsi="Calibri" w:cs="Calibri"/>
                <w:b/>
                <w:bCs/>
                <w:sz w:val="24"/>
                <w:lang w:eastAsia="en-GB"/>
              </w:rPr>
              <w:t>Iznos u eur</w:t>
            </w:r>
          </w:p>
        </w:tc>
      </w:tr>
      <w:tr w:rsidR="00043DBF" w:rsidRPr="00043DBF" w14:paraId="7E81C8BE" w14:textId="77777777" w:rsidTr="00554625">
        <w:trPr>
          <w:trHeight w:val="324"/>
          <w:jc w:val="center"/>
        </w:trPr>
        <w:tc>
          <w:tcPr>
            <w:tcW w:w="3760" w:type="dxa"/>
            <w:tcBorders>
              <w:top w:val="nil"/>
              <w:left w:val="single" w:sz="8" w:space="0" w:color="FFFFFF"/>
              <w:bottom w:val="single" w:sz="8" w:space="0" w:color="FFFFFF"/>
              <w:right w:val="single" w:sz="8" w:space="0" w:color="FFFFFF"/>
            </w:tcBorders>
            <w:shd w:val="clear" w:color="auto" w:fill="8EAADB" w:themeFill="accent1" w:themeFillTint="99"/>
            <w:noWrap/>
            <w:vAlign w:val="center"/>
            <w:hideMark/>
          </w:tcPr>
          <w:p w14:paraId="7A4125D4" w14:textId="77777777" w:rsidR="00043DBF" w:rsidRPr="00043DBF" w:rsidRDefault="00043DBF" w:rsidP="00043DBF">
            <w:pPr>
              <w:spacing w:before="0" w:after="0"/>
              <w:rPr>
                <w:rFonts w:ascii="Calibri" w:hAnsi="Calibri" w:cs="Calibri"/>
                <w:b/>
                <w:bCs/>
                <w:color w:val="000000"/>
                <w:sz w:val="24"/>
                <w:lang w:val="en-GB" w:eastAsia="en-GB"/>
              </w:rPr>
            </w:pPr>
            <w:r w:rsidRPr="00043DBF">
              <w:rPr>
                <w:rFonts w:ascii="Calibri" w:hAnsi="Calibri" w:cs="Calibri"/>
                <w:b/>
                <w:bCs/>
                <w:sz w:val="24"/>
                <w:lang w:eastAsia="en-GB"/>
              </w:rPr>
              <w:t>Bruto 1</w:t>
            </w:r>
          </w:p>
        </w:tc>
        <w:tc>
          <w:tcPr>
            <w:tcW w:w="2060" w:type="dxa"/>
            <w:tcBorders>
              <w:top w:val="nil"/>
              <w:left w:val="nil"/>
              <w:bottom w:val="single" w:sz="8" w:space="0" w:color="FFFFFF"/>
              <w:right w:val="single" w:sz="8" w:space="0" w:color="FFFFFF"/>
            </w:tcBorders>
            <w:shd w:val="clear" w:color="auto" w:fill="B4C6E7" w:themeFill="accent1" w:themeFillTint="66"/>
            <w:noWrap/>
            <w:hideMark/>
          </w:tcPr>
          <w:p w14:paraId="30553791" w14:textId="77777777" w:rsidR="00043DBF" w:rsidRPr="00043DBF" w:rsidRDefault="00043DBF" w:rsidP="00043DBF">
            <w:pPr>
              <w:spacing w:before="0" w:after="0"/>
              <w:rPr>
                <w:rFonts w:ascii="Calibri" w:hAnsi="Calibri" w:cs="Calibri"/>
                <w:color w:val="000000"/>
                <w:szCs w:val="22"/>
                <w:lang w:val="en-GB" w:eastAsia="en-GB"/>
              </w:rPr>
            </w:pPr>
            <w:r w:rsidRPr="00043DBF">
              <w:rPr>
                <w:rFonts w:ascii="Calibri" w:hAnsi="Calibri" w:cs="Calibri"/>
                <w:color w:val="000000"/>
                <w:szCs w:val="22"/>
                <w:lang w:val="en-GB" w:eastAsia="en-GB"/>
              </w:rPr>
              <w:t> </w:t>
            </w:r>
          </w:p>
        </w:tc>
        <w:tc>
          <w:tcPr>
            <w:tcW w:w="2380" w:type="dxa"/>
            <w:tcBorders>
              <w:top w:val="nil"/>
              <w:left w:val="nil"/>
              <w:bottom w:val="single" w:sz="8" w:space="0" w:color="FFFFFF"/>
              <w:right w:val="single" w:sz="8" w:space="0" w:color="FFFFFF"/>
            </w:tcBorders>
            <w:shd w:val="clear" w:color="auto" w:fill="B4C6E7" w:themeFill="accent1" w:themeFillTint="66"/>
            <w:noWrap/>
            <w:vAlign w:val="center"/>
            <w:hideMark/>
          </w:tcPr>
          <w:p w14:paraId="504191C3" w14:textId="6B488E40" w:rsidR="00043DBF" w:rsidRPr="00043DBF" w:rsidRDefault="00A36391" w:rsidP="00043DBF">
            <w:pPr>
              <w:spacing w:before="0" w:after="0"/>
              <w:jc w:val="right"/>
              <w:rPr>
                <w:rFonts w:ascii="Calibri" w:hAnsi="Calibri" w:cs="Calibri"/>
                <w:b/>
                <w:bCs/>
                <w:color w:val="000000"/>
                <w:sz w:val="24"/>
                <w:lang w:val="en-GB" w:eastAsia="en-GB"/>
              </w:rPr>
            </w:pPr>
            <w:r>
              <w:rPr>
                <w:rFonts w:ascii="Calibri" w:hAnsi="Calibri" w:cs="Calibri"/>
                <w:b/>
                <w:bCs/>
                <w:color w:val="000000"/>
                <w:sz w:val="24"/>
                <w:lang w:val="en-GB" w:eastAsia="en-GB"/>
              </w:rPr>
              <w:t>1200</w:t>
            </w:r>
          </w:p>
        </w:tc>
      </w:tr>
      <w:tr w:rsidR="00043DBF" w:rsidRPr="00043DBF" w14:paraId="496D0371" w14:textId="77777777" w:rsidTr="00554625">
        <w:trPr>
          <w:trHeight w:val="324"/>
          <w:jc w:val="center"/>
        </w:trPr>
        <w:tc>
          <w:tcPr>
            <w:tcW w:w="3760" w:type="dxa"/>
            <w:tcBorders>
              <w:top w:val="nil"/>
              <w:left w:val="single" w:sz="8" w:space="0" w:color="FFFFFF"/>
              <w:bottom w:val="single" w:sz="8" w:space="0" w:color="FFFFFF"/>
              <w:right w:val="single" w:sz="8" w:space="0" w:color="FFFFFF"/>
            </w:tcBorders>
            <w:shd w:val="clear" w:color="auto" w:fill="8EAADB" w:themeFill="accent1" w:themeFillTint="99"/>
            <w:noWrap/>
            <w:vAlign w:val="center"/>
            <w:hideMark/>
          </w:tcPr>
          <w:p w14:paraId="53FF183C" w14:textId="77777777" w:rsidR="00043DBF" w:rsidRPr="00043DBF" w:rsidRDefault="00043DBF" w:rsidP="00043DBF">
            <w:pPr>
              <w:spacing w:before="0" w:after="0"/>
              <w:rPr>
                <w:rFonts w:ascii="Calibri" w:hAnsi="Calibri" w:cs="Calibri"/>
                <w:b/>
                <w:bCs/>
                <w:color w:val="000000"/>
                <w:sz w:val="24"/>
                <w:lang w:val="en-GB" w:eastAsia="en-GB"/>
              </w:rPr>
            </w:pPr>
            <w:r w:rsidRPr="00043DBF">
              <w:rPr>
                <w:rFonts w:ascii="Calibri" w:hAnsi="Calibri" w:cs="Calibri"/>
                <w:b/>
                <w:bCs/>
                <w:sz w:val="24"/>
                <w:lang w:eastAsia="en-GB"/>
              </w:rPr>
              <w:t>I. stup mirovinskog osiguranja</w:t>
            </w:r>
          </w:p>
        </w:tc>
        <w:tc>
          <w:tcPr>
            <w:tcW w:w="2060" w:type="dxa"/>
            <w:tcBorders>
              <w:top w:val="nil"/>
              <w:left w:val="nil"/>
              <w:bottom w:val="single" w:sz="8" w:space="0" w:color="FFFFFF"/>
              <w:right w:val="single" w:sz="8" w:space="0" w:color="FFFFFF"/>
            </w:tcBorders>
            <w:shd w:val="clear" w:color="auto" w:fill="B4C6E7" w:themeFill="accent1" w:themeFillTint="66"/>
            <w:noWrap/>
            <w:vAlign w:val="center"/>
            <w:hideMark/>
          </w:tcPr>
          <w:p w14:paraId="7C518F55" w14:textId="77777777" w:rsidR="00043DBF" w:rsidRPr="00043DBF" w:rsidRDefault="00043DBF" w:rsidP="00043DBF">
            <w:pPr>
              <w:spacing w:before="0" w:after="0"/>
              <w:jc w:val="right"/>
              <w:rPr>
                <w:rFonts w:ascii="Calibri" w:hAnsi="Calibri" w:cs="Calibri"/>
                <w:color w:val="000000"/>
                <w:sz w:val="24"/>
                <w:lang w:val="en-GB" w:eastAsia="en-GB"/>
              </w:rPr>
            </w:pPr>
            <w:r w:rsidRPr="00043DBF">
              <w:rPr>
                <w:rFonts w:ascii="Calibri" w:hAnsi="Calibri" w:cs="Calibri"/>
                <w:sz w:val="24"/>
                <w:lang w:eastAsia="en-GB"/>
              </w:rPr>
              <w:t>15%</w:t>
            </w:r>
          </w:p>
        </w:tc>
        <w:tc>
          <w:tcPr>
            <w:tcW w:w="2380" w:type="dxa"/>
            <w:tcBorders>
              <w:top w:val="nil"/>
              <w:left w:val="nil"/>
              <w:bottom w:val="single" w:sz="8" w:space="0" w:color="FFFFFF"/>
              <w:right w:val="single" w:sz="8" w:space="0" w:color="FFFFFF"/>
            </w:tcBorders>
            <w:shd w:val="clear" w:color="auto" w:fill="B4C6E7" w:themeFill="accent1" w:themeFillTint="66"/>
            <w:noWrap/>
            <w:vAlign w:val="center"/>
            <w:hideMark/>
          </w:tcPr>
          <w:p w14:paraId="5FF4B267" w14:textId="67E18E08" w:rsidR="00043DBF" w:rsidRPr="00043DBF" w:rsidRDefault="00A36391" w:rsidP="00043DBF">
            <w:pPr>
              <w:spacing w:before="0" w:after="0"/>
              <w:jc w:val="right"/>
              <w:rPr>
                <w:rFonts w:ascii="Calibri" w:hAnsi="Calibri" w:cs="Calibri"/>
                <w:color w:val="000000"/>
                <w:sz w:val="24"/>
                <w:lang w:val="en-GB" w:eastAsia="en-GB"/>
              </w:rPr>
            </w:pPr>
            <w:r>
              <w:rPr>
                <w:rFonts w:ascii="Calibri" w:hAnsi="Calibri" w:cs="Calibri"/>
                <w:sz w:val="24"/>
                <w:lang w:eastAsia="en-GB"/>
              </w:rPr>
              <w:t>180</w:t>
            </w:r>
          </w:p>
        </w:tc>
      </w:tr>
      <w:tr w:rsidR="00043DBF" w:rsidRPr="00043DBF" w14:paraId="391F0D28" w14:textId="77777777" w:rsidTr="00554625">
        <w:trPr>
          <w:trHeight w:val="324"/>
          <w:jc w:val="center"/>
        </w:trPr>
        <w:tc>
          <w:tcPr>
            <w:tcW w:w="3760" w:type="dxa"/>
            <w:tcBorders>
              <w:top w:val="nil"/>
              <w:left w:val="single" w:sz="8" w:space="0" w:color="FFFFFF"/>
              <w:bottom w:val="single" w:sz="8" w:space="0" w:color="FFFFFF"/>
              <w:right w:val="single" w:sz="8" w:space="0" w:color="FFFFFF"/>
            </w:tcBorders>
            <w:shd w:val="clear" w:color="auto" w:fill="8EAADB" w:themeFill="accent1" w:themeFillTint="99"/>
            <w:noWrap/>
            <w:vAlign w:val="center"/>
            <w:hideMark/>
          </w:tcPr>
          <w:p w14:paraId="7629E0B6" w14:textId="77777777" w:rsidR="00043DBF" w:rsidRPr="00043DBF" w:rsidRDefault="00043DBF" w:rsidP="00043DBF">
            <w:pPr>
              <w:spacing w:before="0" w:after="0"/>
              <w:rPr>
                <w:rFonts w:ascii="Calibri" w:hAnsi="Calibri" w:cs="Calibri"/>
                <w:b/>
                <w:bCs/>
                <w:color w:val="000000"/>
                <w:sz w:val="24"/>
                <w:lang w:val="en-GB" w:eastAsia="en-GB"/>
              </w:rPr>
            </w:pPr>
            <w:r w:rsidRPr="00043DBF">
              <w:rPr>
                <w:rFonts w:ascii="Calibri" w:hAnsi="Calibri" w:cs="Calibri"/>
                <w:b/>
                <w:bCs/>
                <w:sz w:val="24"/>
                <w:lang w:eastAsia="en-GB"/>
              </w:rPr>
              <w:t>II. stup mirovinskog osiguranja</w:t>
            </w:r>
          </w:p>
        </w:tc>
        <w:tc>
          <w:tcPr>
            <w:tcW w:w="2060" w:type="dxa"/>
            <w:tcBorders>
              <w:top w:val="nil"/>
              <w:left w:val="nil"/>
              <w:bottom w:val="single" w:sz="8" w:space="0" w:color="FFFFFF"/>
              <w:right w:val="single" w:sz="8" w:space="0" w:color="FFFFFF"/>
            </w:tcBorders>
            <w:shd w:val="clear" w:color="auto" w:fill="B4C6E7" w:themeFill="accent1" w:themeFillTint="66"/>
            <w:noWrap/>
            <w:vAlign w:val="center"/>
            <w:hideMark/>
          </w:tcPr>
          <w:p w14:paraId="3F9E9E14" w14:textId="77777777" w:rsidR="00043DBF" w:rsidRPr="00043DBF" w:rsidRDefault="00043DBF" w:rsidP="00043DBF">
            <w:pPr>
              <w:spacing w:before="0" w:after="0"/>
              <w:jc w:val="right"/>
              <w:rPr>
                <w:rFonts w:ascii="Calibri" w:hAnsi="Calibri" w:cs="Calibri"/>
                <w:color w:val="000000"/>
                <w:sz w:val="24"/>
                <w:lang w:val="en-GB" w:eastAsia="en-GB"/>
              </w:rPr>
            </w:pPr>
            <w:r w:rsidRPr="00043DBF">
              <w:rPr>
                <w:rFonts w:ascii="Calibri" w:hAnsi="Calibri" w:cs="Calibri"/>
                <w:sz w:val="24"/>
                <w:lang w:eastAsia="en-GB"/>
              </w:rPr>
              <w:t>5%</w:t>
            </w:r>
          </w:p>
        </w:tc>
        <w:tc>
          <w:tcPr>
            <w:tcW w:w="2380" w:type="dxa"/>
            <w:tcBorders>
              <w:top w:val="nil"/>
              <w:left w:val="nil"/>
              <w:bottom w:val="single" w:sz="8" w:space="0" w:color="FFFFFF"/>
              <w:right w:val="single" w:sz="8" w:space="0" w:color="FFFFFF"/>
            </w:tcBorders>
            <w:shd w:val="clear" w:color="auto" w:fill="B4C6E7" w:themeFill="accent1" w:themeFillTint="66"/>
            <w:noWrap/>
            <w:vAlign w:val="center"/>
            <w:hideMark/>
          </w:tcPr>
          <w:p w14:paraId="432337C3" w14:textId="1D9E9C60" w:rsidR="00043DBF" w:rsidRPr="00043DBF" w:rsidRDefault="00A36391" w:rsidP="00043DBF">
            <w:pPr>
              <w:spacing w:before="0" w:after="0"/>
              <w:jc w:val="right"/>
              <w:rPr>
                <w:rFonts w:ascii="Calibri" w:hAnsi="Calibri" w:cs="Calibri"/>
                <w:color w:val="000000"/>
                <w:sz w:val="24"/>
                <w:lang w:val="en-GB" w:eastAsia="en-GB"/>
              </w:rPr>
            </w:pPr>
            <w:r>
              <w:rPr>
                <w:rFonts w:ascii="Calibri" w:hAnsi="Calibri" w:cs="Calibri"/>
                <w:sz w:val="24"/>
                <w:lang w:eastAsia="en-GB"/>
              </w:rPr>
              <w:t>60</w:t>
            </w:r>
          </w:p>
        </w:tc>
      </w:tr>
      <w:tr w:rsidR="00043DBF" w:rsidRPr="00043DBF" w14:paraId="6F8F57E9" w14:textId="77777777" w:rsidTr="00554625">
        <w:trPr>
          <w:trHeight w:val="324"/>
          <w:jc w:val="center"/>
        </w:trPr>
        <w:tc>
          <w:tcPr>
            <w:tcW w:w="3760" w:type="dxa"/>
            <w:tcBorders>
              <w:top w:val="nil"/>
              <w:left w:val="single" w:sz="8" w:space="0" w:color="FFFFFF"/>
              <w:bottom w:val="single" w:sz="8" w:space="0" w:color="FFFFFF"/>
              <w:right w:val="single" w:sz="8" w:space="0" w:color="FFFFFF"/>
            </w:tcBorders>
            <w:shd w:val="clear" w:color="auto" w:fill="8EAADB" w:themeFill="accent1" w:themeFillTint="99"/>
            <w:noWrap/>
            <w:vAlign w:val="center"/>
            <w:hideMark/>
          </w:tcPr>
          <w:p w14:paraId="77487EC9" w14:textId="77777777" w:rsidR="00043DBF" w:rsidRPr="00043DBF" w:rsidRDefault="00043DBF" w:rsidP="00043DBF">
            <w:pPr>
              <w:spacing w:before="0" w:after="0"/>
              <w:rPr>
                <w:rFonts w:ascii="Calibri" w:hAnsi="Calibri" w:cs="Calibri"/>
                <w:b/>
                <w:bCs/>
                <w:color w:val="000000"/>
                <w:sz w:val="24"/>
                <w:lang w:val="en-GB" w:eastAsia="en-GB"/>
              </w:rPr>
            </w:pPr>
            <w:r w:rsidRPr="00043DBF">
              <w:rPr>
                <w:rFonts w:ascii="Calibri" w:hAnsi="Calibri" w:cs="Calibri"/>
                <w:b/>
                <w:bCs/>
                <w:sz w:val="24"/>
                <w:lang w:eastAsia="en-GB"/>
              </w:rPr>
              <w:t>Ukupno doprinosi iz bruta</w:t>
            </w:r>
          </w:p>
        </w:tc>
        <w:tc>
          <w:tcPr>
            <w:tcW w:w="2060" w:type="dxa"/>
            <w:tcBorders>
              <w:top w:val="nil"/>
              <w:left w:val="nil"/>
              <w:bottom w:val="single" w:sz="8" w:space="0" w:color="FFFFFF"/>
              <w:right w:val="single" w:sz="8" w:space="0" w:color="FFFFFF"/>
            </w:tcBorders>
            <w:shd w:val="clear" w:color="auto" w:fill="B4C6E7" w:themeFill="accent1" w:themeFillTint="66"/>
            <w:noWrap/>
            <w:vAlign w:val="center"/>
            <w:hideMark/>
          </w:tcPr>
          <w:p w14:paraId="3334DB42" w14:textId="77777777" w:rsidR="00043DBF" w:rsidRPr="00043DBF" w:rsidRDefault="00043DBF" w:rsidP="00043DBF">
            <w:pPr>
              <w:spacing w:before="0" w:after="0"/>
              <w:jc w:val="right"/>
              <w:rPr>
                <w:rFonts w:ascii="Calibri" w:hAnsi="Calibri" w:cs="Calibri"/>
                <w:b/>
                <w:bCs/>
                <w:color w:val="000000"/>
                <w:sz w:val="24"/>
                <w:lang w:val="en-GB" w:eastAsia="en-GB"/>
              </w:rPr>
            </w:pPr>
            <w:r w:rsidRPr="00043DBF">
              <w:rPr>
                <w:rFonts w:ascii="Calibri" w:hAnsi="Calibri" w:cs="Calibri"/>
                <w:b/>
                <w:bCs/>
                <w:sz w:val="24"/>
                <w:lang w:eastAsia="en-GB"/>
              </w:rPr>
              <w:t>20%</w:t>
            </w:r>
          </w:p>
        </w:tc>
        <w:tc>
          <w:tcPr>
            <w:tcW w:w="2380" w:type="dxa"/>
            <w:tcBorders>
              <w:top w:val="nil"/>
              <w:left w:val="nil"/>
              <w:bottom w:val="single" w:sz="8" w:space="0" w:color="FFFFFF"/>
              <w:right w:val="single" w:sz="8" w:space="0" w:color="FFFFFF"/>
            </w:tcBorders>
            <w:shd w:val="clear" w:color="auto" w:fill="B4C6E7" w:themeFill="accent1" w:themeFillTint="66"/>
            <w:noWrap/>
            <w:vAlign w:val="center"/>
            <w:hideMark/>
          </w:tcPr>
          <w:p w14:paraId="0DCC3EBC" w14:textId="1D613F65" w:rsidR="00043DBF" w:rsidRPr="00043DBF" w:rsidRDefault="00A36391" w:rsidP="00043DBF">
            <w:pPr>
              <w:spacing w:before="0" w:after="0"/>
              <w:jc w:val="right"/>
              <w:rPr>
                <w:rFonts w:ascii="Calibri" w:hAnsi="Calibri" w:cs="Calibri"/>
                <w:b/>
                <w:bCs/>
                <w:color w:val="000000"/>
                <w:sz w:val="24"/>
                <w:lang w:val="en-GB" w:eastAsia="en-GB"/>
              </w:rPr>
            </w:pPr>
            <w:r>
              <w:rPr>
                <w:rFonts w:ascii="Calibri" w:hAnsi="Calibri" w:cs="Calibri"/>
                <w:b/>
                <w:bCs/>
                <w:sz w:val="24"/>
                <w:lang w:eastAsia="en-GB"/>
              </w:rPr>
              <w:t>240</w:t>
            </w:r>
          </w:p>
        </w:tc>
      </w:tr>
      <w:tr w:rsidR="00043DBF" w:rsidRPr="00043DBF" w14:paraId="3623D5F9" w14:textId="77777777" w:rsidTr="00554625">
        <w:trPr>
          <w:trHeight w:val="324"/>
          <w:jc w:val="center"/>
        </w:trPr>
        <w:tc>
          <w:tcPr>
            <w:tcW w:w="3760" w:type="dxa"/>
            <w:tcBorders>
              <w:top w:val="nil"/>
              <w:left w:val="single" w:sz="8" w:space="0" w:color="FFFFFF"/>
              <w:bottom w:val="single" w:sz="8" w:space="0" w:color="FFFFFF"/>
              <w:right w:val="single" w:sz="8" w:space="0" w:color="FFFFFF"/>
            </w:tcBorders>
            <w:shd w:val="clear" w:color="auto" w:fill="8EAADB" w:themeFill="accent1" w:themeFillTint="99"/>
            <w:noWrap/>
            <w:vAlign w:val="center"/>
            <w:hideMark/>
          </w:tcPr>
          <w:p w14:paraId="692C6686" w14:textId="77777777" w:rsidR="00043DBF" w:rsidRPr="00043DBF" w:rsidRDefault="00043DBF" w:rsidP="00043DBF">
            <w:pPr>
              <w:spacing w:before="0" w:after="0"/>
              <w:rPr>
                <w:rFonts w:ascii="Calibri" w:hAnsi="Calibri" w:cs="Calibri"/>
                <w:b/>
                <w:bCs/>
                <w:color w:val="000000"/>
                <w:sz w:val="24"/>
                <w:lang w:val="en-GB" w:eastAsia="en-GB"/>
              </w:rPr>
            </w:pPr>
            <w:r w:rsidRPr="00043DBF">
              <w:rPr>
                <w:rFonts w:ascii="Calibri" w:hAnsi="Calibri" w:cs="Calibri"/>
                <w:b/>
                <w:bCs/>
                <w:sz w:val="24"/>
                <w:lang w:eastAsia="en-GB"/>
              </w:rPr>
              <w:t>Ukupna olakšica</w:t>
            </w:r>
          </w:p>
        </w:tc>
        <w:tc>
          <w:tcPr>
            <w:tcW w:w="2060" w:type="dxa"/>
            <w:tcBorders>
              <w:top w:val="nil"/>
              <w:left w:val="nil"/>
              <w:bottom w:val="single" w:sz="8" w:space="0" w:color="FFFFFF"/>
              <w:right w:val="single" w:sz="8" w:space="0" w:color="FFFFFF"/>
            </w:tcBorders>
            <w:shd w:val="clear" w:color="auto" w:fill="B4C6E7" w:themeFill="accent1" w:themeFillTint="66"/>
            <w:noWrap/>
            <w:hideMark/>
          </w:tcPr>
          <w:p w14:paraId="67661DA3" w14:textId="77777777" w:rsidR="00043DBF" w:rsidRPr="00043DBF" w:rsidRDefault="00043DBF" w:rsidP="00043DBF">
            <w:pPr>
              <w:spacing w:before="0" w:after="0"/>
              <w:rPr>
                <w:rFonts w:ascii="Calibri" w:hAnsi="Calibri" w:cs="Calibri"/>
                <w:color w:val="000000"/>
                <w:szCs w:val="22"/>
                <w:lang w:val="en-GB" w:eastAsia="en-GB"/>
              </w:rPr>
            </w:pPr>
            <w:r w:rsidRPr="00043DBF">
              <w:rPr>
                <w:rFonts w:ascii="Calibri" w:hAnsi="Calibri" w:cs="Calibri"/>
                <w:color w:val="000000"/>
                <w:szCs w:val="22"/>
                <w:lang w:val="en-GB" w:eastAsia="en-GB"/>
              </w:rPr>
              <w:t> </w:t>
            </w:r>
          </w:p>
        </w:tc>
        <w:tc>
          <w:tcPr>
            <w:tcW w:w="2380" w:type="dxa"/>
            <w:tcBorders>
              <w:top w:val="nil"/>
              <w:left w:val="nil"/>
              <w:bottom w:val="single" w:sz="8" w:space="0" w:color="FFFFFF"/>
              <w:right w:val="single" w:sz="8" w:space="0" w:color="FFFFFF"/>
            </w:tcBorders>
            <w:shd w:val="clear" w:color="auto" w:fill="B4C6E7" w:themeFill="accent1" w:themeFillTint="66"/>
            <w:noWrap/>
            <w:vAlign w:val="center"/>
            <w:hideMark/>
          </w:tcPr>
          <w:p w14:paraId="538BD2D3" w14:textId="77777777" w:rsidR="00043DBF" w:rsidRPr="00043DBF" w:rsidRDefault="00043DBF" w:rsidP="00043DBF">
            <w:pPr>
              <w:spacing w:before="0" w:after="0"/>
              <w:jc w:val="right"/>
              <w:rPr>
                <w:rFonts w:ascii="Calibri" w:hAnsi="Calibri" w:cs="Calibri"/>
                <w:color w:val="000000"/>
                <w:sz w:val="24"/>
                <w:lang w:val="en-GB" w:eastAsia="en-GB"/>
              </w:rPr>
            </w:pPr>
            <w:r w:rsidRPr="00043DBF">
              <w:rPr>
                <w:rFonts w:ascii="Calibri" w:hAnsi="Calibri" w:cs="Calibri"/>
                <w:sz w:val="24"/>
                <w:lang w:eastAsia="en-GB"/>
              </w:rPr>
              <w:t>530.89</w:t>
            </w:r>
          </w:p>
        </w:tc>
      </w:tr>
      <w:tr w:rsidR="00043DBF" w:rsidRPr="00043DBF" w14:paraId="50E18581" w14:textId="77777777" w:rsidTr="00554625">
        <w:trPr>
          <w:trHeight w:val="324"/>
          <w:jc w:val="center"/>
        </w:trPr>
        <w:tc>
          <w:tcPr>
            <w:tcW w:w="3760" w:type="dxa"/>
            <w:tcBorders>
              <w:top w:val="nil"/>
              <w:left w:val="single" w:sz="8" w:space="0" w:color="FFFFFF"/>
              <w:bottom w:val="single" w:sz="8" w:space="0" w:color="FFFFFF"/>
              <w:right w:val="single" w:sz="8" w:space="0" w:color="FFFFFF"/>
            </w:tcBorders>
            <w:shd w:val="clear" w:color="auto" w:fill="8EAADB" w:themeFill="accent1" w:themeFillTint="99"/>
            <w:noWrap/>
            <w:vAlign w:val="center"/>
            <w:hideMark/>
          </w:tcPr>
          <w:p w14:paraId="17D48BD3" w14:textId="77777777" w:rsidR="00043DBF" w:rsidRPr="00043DBF" w:rsidRDefault="00043DBF" w:rsidP="00043DBF">
            <w:pPr>
              <w:spacing w:before="0" w:after="0"/>
              <w:rPr>
                <w:rFonts w:ascii="Calibri" w:hAnsi="Calibri" w:cs="Calibri"/>
                <w:b/>
                <w:bCs/>
                <w:color w:val="000000"/>
                <w:sz w:val="24"/>
                <w:lang w:val="en-GB" w:eastAsia="en-GB"/>
              </w:rPr>
            </w:pPr>
            <w:r w:rsidRPr="00043DBF">
              <w:rPr>
                <w:rFonts w:ascii="Calibri" w:hAnsi="Calibri" w:cs="Calibri"/>
                <w:b/>
                <w:bCs/>
                <w:sz w:val="24"/>
                <w:lang w:eastAsia="en-GB"/>
              </w:rPr>
              <w:t>Oporezivi dohodak</w:t>
            </w:r>
          </w:p>
        </w:tc>
        <w:tc>
          <w:tcPr>
            <w:tcW w:w="2060" w:type="dxa"/>
            <w:tcBorders>
              <w:top w:val="nil"/>
              <w:left w:val="nil"/>
              <w:bottom w:val="single" w:sz="8" w:space="0" w:color="FFFFFF"/>
              <w:right w:val="single" w:sz="8" w:space="0" w:color="FFFFFF"/>
            </w:tcBorders>
            <w:shd w:val="clear" w:color="auto" w:fill="B4C6E7" w:themeFill="accent1" w:themeFillTint="66"/>
            <w:noWrap/>
            <w:hideMark/>
          </w:tcPr>
          <w:p w14:paraId="5004D360" w14:textId="77777777" w:rsidR="00043DBF" w:rsidRPr="00043DBF" w:rsidRDefault="00043DBF" w:rsidP="00043DBF">
            <w:pPr>
              <w:spacing w:before="0" w:after="0"/>
              <w:rPr>
                <w:rFonts w:ascii="Calibri" w:hAnsi="Calibri" w:cs="Calibri"/>
                <w:color w:val="000000"/>
                <w:szCs w:val="22"/>
                <w:lang w:val="en-GB" w:eastAsia="en-GB"/>
              </w:rPr>
            </w:pPr>
            <w:r w:rsidRPr="00043DBF">
              <w:rPr>
                <w:rFonts w:ascii="Calibri" w:hAnsi="Calibri" w:cs="Calibri"/>
                <w:color w:val="000000"/>
                <w:szCs w:val="22"/>
                <w:lang w:val="en-GB" w:eastAsia="en-GB"/>
              </w:rPr>
              <w:t> </w:t>
            </w:r>
          </w:p>
        </w:tc>
        <w:tc>
          <w:tcPr>
            <w:tcW w:w="2380" w:type="dxa"/>
            <w:tcBorders>
              <w:top w:val="nil"/>
              <w:left w:val="nil"/>
              <w:bottom w:val="single" w:sz="8" w:space="0" w:color="FFFFFF"/>
              <w:right w:val="single" w:sz="8" w:space="0" w:color="FFFFFF"/>
            </w:tcBorders>
            <w:shd w:val="clear" w:color="auto" w:fill="B4C6E7" w:themeFill="accent1" w:themeFillTint="66"/>
            <w:noWrap/>
            <w:vAlign w:val="center"/>
            <w:hideMark/>
          </w:tcPr>
          <w:p w14:paraId="642DECC7" w14:textId="097050F7" w:rsidR="00043DBF" w:rsidRPr="00043DBF" w:rsidRDefault="00A36391" w:rsidP="00043DBF">
            <w:pPr>
              <w:spacing w:before="0" w:after="0"/>
              <w:jc w:val="right"/>
              <w:rPr>
                <w:rFonts w:ascii="Calibri" w:hAnsi="Calibri" w:cs="Calibri"/>
                <w:b/>
                <w:bCs/>
                <w:color w:val="000000"/>
                <w:sz w:val="24"/>
                <w:lang w:val="en-GB" w:eastAsia="en-GB"/>
              </w:rPr>
            </w:pPr>
            <w:r>
              <w:rPr>
                <w:rFonts w:ascii="Calibri" w:hAnsi="Calibri" w:cs="Calibri"/>
                <w:b/>
                <w:bCs/>
                <w:sz w:val="24"/>
                <w:lang w:eastAsia="en-GB"/>
              </w:rPr>
              <w:t>429,11</w:t>
            </w:r>
          </w:p>
        </w:tc>
      </w:tr>
      <w:tr w:rsidR="00043DBF" w:rsidRPr="00043DBF" w14:paraId="44CCA90C" w14:textId="77777777" w:rsidTr="00554625">
        <w:trPr>
          <w:trHeight w:val="324"/>
          <w:jc w:val="center"/>
        </w:trPr>
        <w:tc>
          <w:tcPr>
            <w:tcW w:w="3760" w:type="dxa"/>
            <w:tcBorders>
              <w:top w:val="nil"/>
              <w:left w:val="single" w:sz="8" w:space="0" w:color="FFFFFF"/>
              <w:bottom w:val="single" w:sz="8" w:space="0" w:color="FFFFFF"/>
              <w:right w:val="single" w:sz="8" w:space="0" w:color="FFFFFF"/>
            </w:tcBorders>
            <w:shd w:val="clear" w:color="auto" w:fill="8EAADB" w:themeFill="accent1" w:themeFillTint="99"/>
            <w:noWrap/>
            <w:vAlign w:val="center"/>
            <w:hideMark/>
          </w:tcPr>
          <w:p w14:paraId="76CB7F53" w14:textId="77777777" w:rsidR="00043DBF" w:rsidRPr="00043DBF" w:rsidRDefault="00043DBF" w:rsidP="00043DBF">
            <w:pPr>
              <w:spacing w:before="0" w:after="0"/>
              <w:rPr>
                <w:rFonts w:ascii="Calibri" w:hAnsi="Calibri" w:cs="Calibri"/>
                <w:b/>
                <w:bCs/>
                <w:color w:val="000000"/>
                <w:sz w:val="24"/>
                <w:lang w:val="en-GB" w:eastAsia="en-GB"/>
              </w:rPr>
            </w:pPr>
            <w:r w:rsidRPr="00043DBF">
              <w:rPr>
                <w:rFonts w:ascii="Calibri" w:hAnsi="Calibri" w:cs="Calibri"/>
                <w:b/>
                <w:bCs/>
                <w:sz w:val="24"/>
                <w:lang w:eastAsia="en-GB"/>
              </w:rPr>
              <w:t>Ukupni porez</w:t>
            </w:r>
          </w:p>
        </w:tc>
        <w:tc>
          <w:tcPr>
            <w:tcW w:w="2060" w:type="dxa"/>
            <w:tcBorders>
              <w:top w:val="nil"/>
              <w:left w:val="nil"/>
              <w:bottom w:val="single" w:sz="8" w:space="0" w:color="FFFFFF"/>
              <w:right w:val="single" w:sz="8" w:space="0" w:color="FFFFFF"/>
            </w:tcBorders>
            <w:shd w:val="clear" w:color="auto" w:fill="B4C6E7" w:themeFill="accent1" w:themeFillTint="66"/>
            <w:noWrap/>
            <w:hideMark/>
          </w:tcPr>
          <w:p w14:paraId="77E08EB5" w14:textId="77777777" w:rsidR="00043DBF" w:rsidRPr="00043DBF" w:rsidRDefault="00043DBF" w:rsidP="00043DBF">
            <w:pPr>
              <w:spacing w:before="0" w:after="0"/>
              <w:rPr>
                <w:rFonts w:ascii="Calibri" w:hAnsi="Calibri" w:cs="Calibri"/>
                <w:color w:val="000000"/>
                <w:szCs w:val="22"/>
                <w:lang w:val="en-GB" w:eastAsia="en-GB"/>
              </w:rPr>
            </w:pPr>
            <w:r w:rsidRPr="00043DBF">
              <w:rPr>
                <w:rFonts w:ascii="Calibri" w:hAnsi="Calibri" w:cs="Calibri"/>
                <w:color w:val="000000"/>
                <w:szCs w:val="22"/>
                <w:lang w:val="en-GB" w:eastAsia="en-GB"/>
              </w:rPr>
              <w:t> </w:t>
            </w:r>
          </w:p>
        </w:tc>
        <w:tc>
          <w:tcPr>
            <w:tcW w:w="2380" w:type="dxa"/>
            <w:tcBorders>
              <w:top w:val="nil"/>
              <w:left w:val="nil"/>
              <w:bottom w:val="single" w:sz="8" w:space="0" w:color="FFFFFF"/>
              <w:right w:val="single" w:sz="8" w:space="0" w:color="FFFFFF"/>
            </w:tcBorders>
            <w:shd w:val="clear" w:color="auto" w:fill="B4C6E7" w:themeFill="accent1" w:themeFillTint="66"/>
            <w:noWrap/>
            <w:vAlign w:val="center"/>
            <w:hideMark/>
          </w:tcPr>
          <w:p w14:paraId="7CCFA3D2" w14:textId="4B559DDD" w:rsidR="00043DBF" w:rsidRPr="00043DBF" w:rsidRDefault="00A36391" w:rsidP="00043DBF">
            <w:pPr>
              <w:spacing w:before="0" w:after="0"/>
              <w:jc w:val="right"/>
              <w:rPr>
                <w:rFonts w:ascii="Calibri" w:hAnsi="Calibri" w:cs="Calibri"/>
                <w:color w:val="000000"/>
                <w:sz w:val="24"/>
                <w:lang w:val="en-GB" w:eastAsia="en-GB"/>
              </w:rPr>
            </w:pPr>
            <w:r>
              <w:rPr>
                <w:rFonts w:ascii="Calibri" w:hAnsi="Calibri" w:cs="Calibri"/>
                <w:sz w:val="24"/>
                <w:lang w:eastAsia="en-GB"/>
              </w:rPr>
              <w:t>85,82</w:t>
            </w:r>
          </w:p>
        </w:tc>
      </w:tr>
      <w:tr w:rsidR="00043DBF" w:rsidRPr="00043DBF" w14:paraId="6E0F3D08" w14:textId="77777777" w:rsidTr="00554625">
        <w:trPr>
          <w:trHeight w:val="324"/>
          <w:jc w:val="center"/>
        </w:trPr>
        <w:tc>
          <w:tcPr>
            <w:tcW w:w="3760" w:type="dxa"/>
            <w:tcBorders>
              <w:top w:val="nil"/>
              <w:left w:val="single" w:sz="8" w:space="0" w:color="FFFFFF"/>
              <w:bottom w:val="single" w:sz="8" w:space="0" w:color="FFFFFF"/>
              <w:right w:val="single" w:sz="8" w:space="0" w:color="FFFFFF"/>
            </w:tcBorders>
            <w:shd w:val="clear" w:color="auto" w:fill="8EAADB" w:themeFill="accent1" w:themeFillTint="99"/>
            <w:noWrap/>
            <w:vAlign w:val="center"/>
            <w:hideMark/>
          </w:tcPr>
          <w:p w14:paraId="7A7E11A4" w14:textId="77777777" w:rsidR="00043DBF" w:rsidRPr="00043DBF" w:rsidRDefault="00043DBF" w:rsidP="00043DBF">
            <w:pPr>
              <w:spacing w:before="0" w:after="0"/>
              <w:rPr>
                <w:rFonts w:ascii="Calibri" w:hAnsi="Calibri" w:cs="Calibri"/>
                <w:b/>
                <w:bCs/>
                <w:color w:val="000000"/>
                <w:sz w:val="24"/>
                <w:lang w:val="en-GB" w:eastAsia="en-GB"/>
              </w:rPr>
            </w:pPr>
            <w:r w:rsidRPr="00043DBF">
              <w:rPr>
                <w:rFonts w:ascii="Calibri" w:hAnsi="Calibri" w:cs="Calibri"/>
                <w:b/>
                <w:bCs/>
                <w:sz w:val="24"/>
                <w:lang w:eastAsia="en-GB"/>
              </w:rPr>
              <w:t>Ukupni prirez</w:t>
            </w:r>
          </w:p>
        </w:tc>
        <w:tc>
          <w:tcPr>
            <w:tcW w:w="2060" w:type="dxa"/>
            <w:tcBorders>
              <w:top w:val="nil"/>
              <w:left w:val="nil"/>
              <w:bottom w:val="single" w:sz="8" w:space="0" w:color="FFFFFF"/>
              <w:right w:val="single" w:sz="8" w:space="0" w:color="FFFFFF"/>
            </w:tcBorders>
            <w:shd w:val="clear" w:color="auto" w:fill="B4C6E7" w:themeFill="accent1" w:themeFillTint="66"/>
            <w:noWrap/>
            <w:vAlign w:val="center"/>
            <w:hideMark/>
          </w:tcPr>
          <w:p w14:paraId="5177AA14" w14:textId="77777777" w:rsidR="00043DBF" w:rsidRPr="00043DBF" w:rsidRDefault="00043DBF" w:rsidP="00043DBF">
            <w:pPr>
              <w:spacing w:before="0" w:after="0"/>
              <w:jc w:val="right"/>
              <w:rPr>
                <w:rFonts w:ascii="Calibri" w:hAnsi="Calibri" w:cs="Calibri"/>
                <w:color w:val="000000"/>
                <w:sz w:val="24"/>
                <w:lang w:val="en-GB" w:eastAsia="en-GB"/>
              </w:rPr>
            </w:pPr>
            <w:r w:rsidRPr="00043DBF">
              <w:rPr>
                <w:rFonts w:ascii="Calibri" w:hAnsi="Calibri" w:cs="Calibri"/>
                <w:sz w:val="24"/>
                <w:lang w:eastAsia="en-GB"/>
              </w:rPr>
              <w:t>0%</w:t>
            </w:r>
          </w:p>
        </w:tc>
        <w:tc>
          <w:tcPr>
            <w:tcW w:w="2380" w:type="dxa"/>
            <w:tcBorders>
              <w:top w:val="nil"/>
              <w:left w:val="nil"/>
              <w:bottom w:val="single" w:sz="8" w:space="0" w:color="FFFFFF"/>
              <w:right w:val="single" w:sz="8" w:space="0" w:color="FFFFFF"/>
            </w:tcBorders>
            <w:shd w:val="clear" w:color="auto" w:fill="B4C6E7" w:themeFill="accent1" w:themeFillTint="66"/>
            <w:noWrap/>
            <w:vAlign w:val="center"/>
            <w:hideMark/>
          </w:tcPr>
          <w:p w14:paraId="76C49183" w14:textId="30BC5B11" w:rsidR="00043DBF" w:rsidRPr="00043DBF" w:rsidRDefault="00A36391" w:rsidP="00043DBF">
            <w:pPr>
              <w:spacing w:before="0" w:after="0"/>
              <w:jc w:val="right"/>
              <w:rPr>
                <w:rFonts w:ascii="Calibri" w:hAnsi="Calibri" w:cs="Calibri"/>
                <w:color w:val="000000"/>
                <w:sz w:val="24"/>
                <w:lang w:val="en-GB" w:eastAsia="en-GB"/>
              </w:rPr>
            </w:pPr>
            <w:r>
              <w:rPr>
                <w:rFonts w:ascii="Calibri" w:hAnsi="Calibri" w:cs="Calibri"/>
                <w:sz w:val="24"/>
                <w:lang w:eastAsia="en-GB"/>
              </w:rPr>
              <w:t>8,58</w:t>
            </w:r>
          </w:p>
        </w:tc>
      </w:tr>
      <w:tr w:rsidR="00043DBF" w:rsidRPr="00043DBF" w14:paraId="3C5EF746" w14:textId="77777777" w:rsidTr="00554625">
        <w:trPr>
          <w:trHeight w:val="324"/>
          <w:jc w:val="center"/>
        </w:trPr>
        <w:tc>
          <w:tcPr>
            <w:tcW w:w="3760" w:type="dxa"/>
            <w:tcBorders>
              <w:top w:val="nil"/>
              <w:left w:val="single" w:sz="8" w:space="0" w:color="FFFFFF"/>
              <w:bottom w:val="single" w:sz="8" w:space="0" w:color="FFFFFF"/>
              <w:right w:val="single" w:sz="8" w:space="0" w:color="FFFFFF"/>
            </w:tcBorders>
            <w:shd w:val="clear" w:color="auto" w:fill="8EAADB" w:themeFill="accent1" w:themeFillTint="99"/>
            <w:noWrap/>
            <w:vAlign w:val="center"/>
            <w:hideMark/>
          </w:tcPr>
          <w:p w14:paraId="59A55237" w14:textId="77777777" w:rsidR="00043DBF" w:rsidRPr="00043DBF" w:rsidRDefault="00043DBF" w:rsidP="00043DBF">
            <w:pPr>
              <w:spacing w:before="0" w:after="0"/>
              <w:rPr>
                <w:rFonts w:ascii="Calibri" w:hAnsi="Calibri" w:cs="Calibri"/>
                <w:b/>
                <w:bCs/>
                <w:color w:val="000000"/>
                <w:sz w:val="24"/>
                <w:lang w:val="en-GB" w:eastAsia="en-GB"/>
              </w:rPr>
            </w:pPr>
            <w:r w:rsidRPr="00043DBF">
              <w:rPr>
                <w:rFonts w:ascii="Calibri" w:hAnsi="Calibri" w:cs="Calibri"/>
                <w:b/>
                <w:bCs/>
                <w:sz w:val="24"/>
                <w:lang w:eastAsia="en-GB"/>
              </w:rPr>
              <w:t>Ukupni porez i prirez</w:t>
            </w:r>
          </w:p>
        </w:tc>
        <w:tc>
          <w:tcPr>
            <w:tcW w:w="2060" w:type="dxa"/>
            <w:tcBorders>
              <w:top w:val="nil"/>
              <w:left w:val="nil"/>
              <w:bottom w:val="single" w:sz="8" w:space="0" w:color="FFFFFF"/>
              <w:right w:val="single" w:sz="8" w:space="0" w:color="FFFFFF"/>
            </w:tcBorders>
            <w:shd w:val="clear" w:color="auto" w:fill="B4C6E7" w:themeFill="accent1" w:themeFillTint="66"/>
            <w:noWrap/>
            <w:hideMark/>
          </w:tcPr>
          <w:p w14:paraId="365000FE" w14:textId="77777777" w:rsidR="00043DBF" w:rsidRPr="00043DBF" w:rsidRDefault="00043DBF" w:rsidP="00043DBF">
            <w:pPr>
              <w:spacing w:before="0" w:after="0"/>
              <w:rPr>
                <w:rFonts w:ascii="Calibri" w:hAnsi="Calibri" w:cs="Calibri"/>
                <w:color w:val="000000"/>
                <w:szCs w:val="22"/>
                <w:lang w:val="en-GB" w:eastAsia="en-GB"/>
              </w:rPr>
            </w:pPr>
            <w:r w:rsidRPr="00043DBF">
              <w:rPr>
                <w:rFonts w:ascii="Calibri" w:hAnsi="Calibri" w:cs="Calibri"/>
                <w:color w:val="000000"/>
                <w:szCs w:val="22"/>
                <w:lang w:val="en-GB" w:eastAsia="en-GB"/>
              </w:rPr>
              <w:t> </w:t>
            </w:r>
          </w:p>
        </w:tc>
        <w:tc>
          <w:tcPr>
            <w:tcW w:w="2380" w:type="dxa"/>
            <w:tcBorders>
              <w:top w:val="nil"/>
              <w:left w:val="nil"/>
              <w:bottom w:val="single" w:sz="8" w:space="0" w:color="FFFFFF"/>
              <w:right w:val="single" w:sz="8" w:space="0" w:color="FFFFFF"/>
            </w:tcBorders>
            <w:shd w:val="clear" w:color="auto" w:fill="B4C6E7" w:themeFill="accent1" w:themeFillTint="66"/>
            <w:noWrap/>
            <w:vAlign w:val="center"/>
            <w:hideMark/>
          </w:tcPr>
          <w:p w14:paraId="3642D12A" w14:textId="11D12390" w:rsidR="00043DBF" w:rsidRPr="00043DBF" w:rsidRDefault="00A36391" w:rsidP="00043DBF">
            <w:pPr>
              <w:spacing w:before="0" w:after="0"/>
              <w:jc w:val="right"/>
              <w:rPr>
                <w:rFonts w:ascii="Calibri" w:hAnsi="Calibri" w:cs="Calibri"/>
                <w:b/>
                <w:bCs/>
                <w:color w:val="000000"/>
                <w:sz w:val="24"/>
                <w:lang w:val="en-GB" w:eastAsia="en-GB"/>
              </w:rPr>
            </w:pPr>
            <w:r>
              <w:rPr>
                <w:rFonts w:ascii="Calibri" w:hAnsi="Calibri" w:cs="Calibri"/>
                <w:b/>
                <w:bCs/>
                <w:sz w:val="24"/>
                <w:lang w:eastAsia="en-GB"/>
              </w:rPr>
              <w:t>94,4</w:t>
            </w:r>
          </w:p>
        </w:tc>
      </w:tr>
      <w:tr w:rsidR="00043DBF" w:rsidRPr="00043DBF" w14:paraId="0CECF603" w14:textId="77777777" w:rsidTr="00554625">
        <w:trPr>
          <w:trHeight w:val="324"/>
          <w:jc w:val="center"/>
        </w:trPr>
        <w:tc>
          <w:tcPr>
            <w:tcW w:w="3760" w:type="dxa"/>
            <w:tcBorders>
              <w:top w:val="nil"/>
              <w:left w:val="single" w:sz="8" w:space="0" w:color="FFFFFF"/>
              <w:bottom w:val="single" w:sz="8" w:space="0" w:color="FFFFFF"/>
              <w:right w:val="single" w:sz="8" w:space="0" w:color="FFFFFF"/>
            </w:tcBorders>
            <w:shd w:val="clear" w:color="auto" w:fill="8EAADB" w:themeFill="accent1" w:themeFillTint="99"/>
            <w:noWrap/>
            <w:vAlign w:val="center"/>
            <w:hideMark/>
          </w:tcPr>
          <w:p w14:paraId="2241090E" w14:textId="77777777" w:rsidR="00043DBF" w:rsidRPr="00043DBF" w:rsidRDefault="00043DBF" w:rsidP="00043DBF">
            <w:pPr>
              <w:spacing w:before="0" w:after="0"/>
              <w:rPr>
                <w:rFonts w:ascii="Calibri" w:hAnsi="Calibri" w:cs="Calibri"/>
                <w:b/>
                <w:bCs/>
                <w:color w:val="000000"/>
                <w:sz w:val="24"/>
                <w:lang w:val="en-GB" w:eastAsia="en-GB"/>
              </w:rPr>
            </w:pPr>
            <w:r w:rsidRPr="00043DBF">
              <w:rPr>
                <w:rFonts w:ascii="Calibri" w:hAnsi="Calibri" w:cs="Calibri"/>
                <w:b/>
                <w:bCs/>
                <w:sz w:val="24"/>
                <w:lang w:eastAsia="en-GB"/>
              </w:rPr>
              <w:t>Bruto 2</w:t>
            </w:r>
          </w:p>
        </w:tc>
        <w:tc>
          <w:tcPr>
            <w:tcW w:w="2060" w:type="dxa"/>
            <w:tcBorders>
              <w:top w:val="nil"/>
              <w:left w:val="nil"/>
              <w:bottom w:val="single" w:sz="8" w:space="0" w:color="FFFFFF"/>
              <w:right w:val="single" w:sz="8" w:space="0" w:color="FFFFFF"/>
            </w:tcBorders>
            <w:shd w:val="clear" w:color="auto" w:fill="B4C6E7" w:themeFill="accent1" w:themeFillTint="66"/>
            <w:noWrap/>
            <w:hideMark/>
          </w:tcPr>
          <w:p w14:paraId="340522A5" w14:textId="77777777" w:rsidR="00043DBF" w:rsidRPr="00043DBF" w:rsidRDefault="00043DBF" w:rsidP="00043DBF">
            <w:pPr>
              <w:spacing w:before="0" w:after="0"/>
              <w:rPr>
                <w:rFonts w:ascii="Calibri" w:hAnsi="Calibri" w:cs="Calibri"/>
                <w:color w:val="000000"/>
                <w:szCs w:val="22"/>
                <w:lang w:val="en-GB" w:eastAsia="en-GB"/>
              </w:rPr>
            </w:pPr>
            <w:r w:rsidRPr="00043DBF">
              <w:rPr>
                <w:rFonts w:ascii="Calibri" w:hAnsi="Calibri" w:cs="Calibri"/>
                <w:color w:val="000000"/>
                <w:szCs w:val="22"/>
                <w:lang w:val="en-GB" w:eastAsia="en-GB"/>
              </w:rPr>
              <w:t> </w:t>
            </w:r>
          </w:p>
        </w:tc>
        <w:tc>
          <w:tcPr>
            <w:tcW w:w="2380" w:type="dxa"/>
            <w:tcBorders>
              <w:top w:val="nil"/>
              <w:left w:val="nil"/>
              <w:bottom w:val="single" w:sz="8" w:space="0" w:color="FFFFFF"/>
              <w:right w:val="single" w:sz="8" w:space="0" w:color="FFFFFF"/>
            </w:tcBorders>
            <w:shd w:val="clear" w:color="auto" w:fill="B4C6E7" w:themeFill="accent1" w:themeFillTint="66"/>
            <w:noWrap/>
            <w:vAlign w:val="center"/>
            <w:hideMark/>
          </w:tcPr>
          <w:p w14:paraId="440EF580" w14:textId="3427AD49" w:rsidR="00043DBF" w:rsidRPr="00043DBF" w:rsidRDefault="00A36391" w:rsidP="00043DBF">
            <w:pPr>
              <w:spacing w:before="0" w:after="0"/>
              <w:jc w:val="right"/>
              <w:rPr>
                <w:rFonts w:ascii="Calibri" w:hAnsi="Calibri" w:cs="Calibri"/>
                <w:b/>
                <w:bCs/>
                <w:color w:val="000000"/>
                <w:sz w:val="24"/>
                <w:lang w:val="en-GB" w:eastAsia="en-GB"/>
              </w:rPr>
            </w:pPr>
            <w:r>
              <w:rPr>
                <w:rFonts w:ascii="Calibri" w:hAnsi="Calibri" w:cs="Calibri"/>
                <w:b/>
                <w:bCs/>
                <w:sz w:val="24"/>
                <w:lang w:eastAsia="en-GB"/>
              </w:rPr>
              <w:t>1398</w:t>
            </w:r>
          </w:p>
        </w:tc>
      </w:tr>
      <w:tr w:rsidR="00043DBF" w:rsidRPr="00043DBF" w14:paraId="5CE4C265" w14:textId="77777777" w:rsidTr="00554625">
        <w:trPr>
          <w:trHeight w:val="324"/>
          <w:jc w:val="center"/>
        </w:trPr>
        <w:tc>
          <w:tcPr>
            <w:tcW w:w="3760" w:type="dxa"/>
            <w:tcBorders>
              <w:top w:val="nil"/>
              <w:left w:val="single" w:sz="8" w:space="0" w:color="FFFFFF"/>
              <w:bottom w:val="single" w:sz="8" w:space="0" w:color="FFFFFF"/>
              <w:right w:val="single" w:sz="8" w:space="0" w:color="FFFFFF"/>
            </w:tcBorders>
            <w:shd w:val="clear" w:color="auto" w:fill="8EAADB" w:themeFill="accent1" w:themeFillTint="99"/>
            <w:noWrap/>
            <w:vAlign w:val="center"/>
            <w:hideMark/>
          </w:tcPr>
          <w:p w14:paraId="79A681A4" w14:textId="77777777" w:rsidR="00043DBF" w:rsidRPr="00043DBF" w:rsidRDefault="00043DBF" w:rsidP="00043DBF">
            <w:pPr>
              <w:spacing w:before="0" w:after="0"/>
              <w:rPr>
                <w:rFonts w:ascii="Calibri" w:hAnsi="Calibri" w:cs="Calibri"/>
                <w:b/>
                <w:bCs/>
                <w:color w:val="000000"/>
                <w:sz w:val="24"/>
                <w:lang w:val="en-GB" w:eastAsia="en-GB"/>
              </w:rPr>
            </w:pPr>
            <w:r w:rsidRPr="00043DBF">
              <w:rPr>
                <w:rFonts w:ascii="Calibri" w:hAnsi="Calibri" w:cs="Calibri"/>
                <w:b/>
                <w:bCs/>
                <w:sz w:val="24"/>
                <w:lang w:eastAsia="en-GB"/>
              </w:rPr>
              <w:t>Doprinos za zdravstveno osiguranje</w:t>
            </w:r>
          </w:p>
        </w:tc>
        <w:tc>
          <w:tcPr>
            <w:tcW w:w="2060" w:type="dxa"/>
            <w:tcBorders>
              <w:top w:val="nil"/>
              <w:left w:val="nil"/>
              <w:bottom w:val="single" w:sz="8" w:space="0" w:color="FFFFFF"/>
              <w:right w:val="single" w:sz="8" w:space="0" w:color="FFFFFF"/>
            </w:tcBorders>
            <w:shd w:val="clear" w:color="auto" w:fill="B4C6E7" w:themeFill="accent1" w:themeFillTint="66"/>
            <w:noWrap/>
            <w:vAlign w:val="center"/>
            <w:hideMark/>
          </w:tcPr>
          <w:p w14:paraId="03C86565" w14:textId="77777777" w:rsidR="00043DBF" w:rsidRPr="00043DBF" w:rsidRDefault="00043DBF" w:rsidP="00043DBF">
            <w:pPr>
              <w:spacing w:before="0" w:after="0"/>
              <w:jc w:val="right"/>
              <w:rPr>
                <w:rFonts w:ascii="Calibri" w:hAnsi="Calibri" w:cs="Calibri"/>
                <w:color w:val="000000"/>
                <w:sz w:val="24"/>
                <w:lang w:val="en-GB" w:eastAsia="en-GB"/>
              </w:rPr>
            </w:pPr>
            <w:r w:rsidRPr="00043DBF">
              <w:rPr>
                <w:rFonts w:ascii="Calibri" w:hAnsi="Calibri" w:cs="Calibri"/>
                <w:sz w:val="24"/>
                <w:lang w:eastAsia="en-GB"/>
              </w:rPr>
              <w:t>16,50%</w:t>
            </w:r>
          </w:p>
        </w:tc>
        <w:tc>
          <w:tcPr>
            <w:tcW w:w="2380" w:type="dxa"/>
            <w:tcBorders>
              <w:top w:val="nil"/>
              <w:left w:val="nil"/>
              <w:bottom w:val="single" w:sz="8" w:space="0" w:color="FFFFFF"/>
              <w:right w:val="single" w:sz="8" w:space="0" w:color="FFFFFF"/>
            </w:tcBorders>
            <w:shd w:val="clear" w:color="auto" w:fill="B4C6E7" w:themeFill="accent1" w:themeFillTint="66"/>
            <w:noWrap/>
            <w:vAlign w:val="center"/>
            <w:hideMark/>
          </w:tcPr>
          <w:p w14:paraId="39E68E10" w14:textId="64DDE761" w:rsidR="00043DBF" w:rsidRPr="00043DBF" w:rsidRDefault="00A36391" w:rsidP="00043DBF">
            <w:pPr>
              <w:spacing w:before="0" w:after="0"/>
              <w:jc w:val="right"/>
              <w:rPr>
                <w:rFonts w:ascii="Calibri" w:hAnsi="Calibri" w:cs="Calibri"/>
                <w:color w:val="000000"/>
                <w:sz w:val="24"/>
                <w:lang w:val="en-GB" w:eastAsia="en-GB"/>
              </w:rPr>
            </w:pPr>
            <w:r>
              <w:rPr>
                <w:rFonts w:ascii="Calibri" w:hAnsi="Calibri" w:cs="Calibri"/>
                <w:sz w:val="24"/>
                <w:lang w:eastAsia="en-GB"/>
              </w:rPr>
              <w:t>198</w:t>
            </w:r>
          </w:p>
        </w:tc>
      </w:tr>
      <w:tr w:rsidR="00043DBF" w:rsidRPr="00043DBF" w14:paraId="1204B735" w14:textId="77777777" w:rsidTr="00554625">
        <w:trPr>
          <w:trHeight w:val="324"/>
          <w:jc w:val="center"/>
        </w:trPr>
        <w:tc>
          <w:tcPr>
            <w:tcW w:w="3760" w:type="dxa"/>
            <w:tcBorders>
              <w:top w:val="nil"/>
              <w:left w:val="single" w:sz="8" w:space="0" w:color="FFFFFF"/>
              <w:bottom w:val="single" w:sz="8" w:space="0" w:color="FFFFFF"/>
              <w:right w:val="single" w:sz="8" w:space="0" w:color="FFFFFF"/>
            </w:tcBorders>
            <w:shd w:val="clear" w:color="auto" w:fill="8EAADB" w:themeFill="accent1" w:themeFillTint="99"/>
            <w:noWrap/>
            <w:vAlign w:val="center"/>
            <w:hideMark/>
          </w:tcPr>
          <w:p w14:paraId="4F027A93" w14:textId="77777777" w:rsidR="00043DBF" w:rsidRPr="00043DBF" w:rsidRDefault="00043DBF" w:rsidP="00043DBF">
            <w:pPr>
              <w:spacing w:before="0" w:after="0"/>
              <w:rPr>
                <w:rFonts w:ascii="Calibri" w:hAnsi="Calibri" w:cs="Calibri"/>
                <w:b/>
                <w:bCs/>
                <w:color w:val="000000"/>
                <w:sz w:val="24"/>
                <w:lang w:val="en-GB" w:eastAsia="en-GB"/>
              </w:rPr>
            </w:pPr>
            <w:r w:rsidRPr="00043DBF">
              <w:rPr>
                <w:rFonts w:ascii="Calibri" w:hAnsi="Calibri" w:cs="Calibri"/>
                <w:b/>
                <w:bCs/>
                <w:sz w:val="24"/>
                <w:lang w:eastAsia="en-GB"/>
              </w:rPr>
              <w:t>Ukupno doprinosi na bruto</w:t>
            </w:r>
          </w:p>
        </w:tc>
        <w:tc>
          <w:tcPr>
            <w:tcW w:w="2060" w:type="dxa"/>
            <w:tcBorders>
              <w:top w:val="nil"/>
              <w:left w:val="nil"/>
              <w:bottom w:val="single" w:sz="8" w:space="0" w:color="FFFFFF"/>
              <w:right w:val="single" w:sz="8" w:space="0" w:color="FFFFFF"/>
            </w:tcBorders>
            <w:shd w:val="clear" w:color="auto" w:fill="B4C6E7" w:themeFill="accent1" w:themeFillTint="66"/>
            <w:noWrap/>
            <w:hideMark/>
          </w:tcPr>
          <w:p w14:paraId="2D254A19" w14:textId="77777777" w:rsidR="00043DBF" w:rsidRPr="00043DBF" w:rsidRDefault="00043DBF" w:rsidP="00043DBF">
            <w:pPr>
              <w:spacing w:before="0" w:after="0"/>
              <w:rPr>
                <w:rFonts w:ascii="Calibri" w:hAnsi="Calibri" w:cs="Calibri"/>
                <w:color w:val="000000"/>
                <w:szCs w:val="22"/>
                <w:lang w:val="en-GB" w:eastAsia="en-GB"/>
              </w:rPr>
            </w:pPr>
            <w:r w:rsidRPr="00043DBF">
              <w:rPr>
                <w:rFonts w:ascii="Calibri" w:hAnsi="Calibri" w:cs="Calibri"/>
                <w:color w:val="000000"/>
                <w:szCs w:val="22"/>
                <w:lang w:val="en-GB" w:eastAsia="en-GB"/>
              </w:rPr>
              <w:t> </w:t>
            </w:r>
          </w:p>
        </w:tc>
        <w:tc>
          <w:tcPr>
            <w:tcW w:w="2380" w:type="dxa"/>
            <w:tcBorders>
              <w:top w:val="nil"/>
              <w:left w:val="nil"/>
              <w:bottom w:val="single" w:sz="8" w:space="0" w:color="FFFFFF"/>
              <w:right w:val="single" w:sz="8" w:space="0" w:color="FFFFFF"/>
            </w:tcBorders>
            <w:shd w:val="clear" w:color="auto" w:fill="B4C6E7" w:themeFill="accent1" w:themeFillTint="66"/>
            <w:noWrap/>
            <w:vAlign w:val="center"/>
            <w:hideMark/>
          </w:tcPr>
          <w:p w14:paraId="0A985BC1" w14:textId="5559A7C7" w:rsidR="00043DBF" w:rsidRPr="00043DBF" w:rsidRDefault="00A36391" w:rsidP="00043DBF">
            <w:pPr>
              <w:spacing w:before="0" w:after="0"/>
              <w:jc w:val="right"/>
              <w:rPr>
                <w:rFonts w:ascii="Calibri" w:hAnsi="Calibri" w:cs="Calibri"/>
                <w:b/>
                <w:bCs/>
                <w:color w:val="000000"/>
                <w:sz w:val="24"/>
                <w:lang w:val="en-GB" w:eastAsia="en-GB"/>
              </w:rPr>
            </w:pPr>
            <w:r>
              <w:rPr>
                <w:rFonts w:ascii="Calibri" w:hAnsi="Calibri" w:cs="Calibri"/>
                <w:b/>
                <w:bCs/>
                <w:sz w:val="24"/>
                <w:lang w:eastAsia="en-GB"/>
              </w:rPr>
              <w:t>198</w:t>
            </w:r>
          </w:p>
        </w:tc>
      </w:tr>
      <w:tr w:rsidR="00043DBF" w:rsidRPr="00043DBF" w14:paraId="79065868" w14:textId="77777777" w:rsidTr="00554625">
        <w:trPr>
          <w:trHeight w:val="324"/>
          <w:jc w:val="center"/>
        </w:trPr>
        <w:tc>
          <w:tcPr>
            <w:tcW w:w="3760" w:type="dxa"/>
            <w:tcBorders>
              <w:top w:val="nil"/>
              <w:left w:val="single" w:sz="8" w:space="0" w:color="FFFFFF"/>
              <w:bottom w:val="single" w:sz="8" w:space="0" w:color="FFFFFF"/>
              <w:right w:val="single" w:sz="8" w:space="0" w:color="FFFFFF"/>
            </w:tcBorders>
            <w:shd w:val="clear" w:color="auto" w:fill="8EAADB" w:themeFill="accent1" w:themeFillTint="99"/>
            <w:noWrap/>
            <w:vAlign w:val="center"/>
            <w:hideMark/>
          </w:tcPr>
          <w:p w14:paraId="59F539A7" w14:textId="77777777" w:rsidR="00043DBF" w:rsidRPr="00043DBF" w:rsidRDefault="00043DBF" w:rsidP="00043DBF">
            <w:pPr>
              <w:spacing w:before="0" w:after="0"/>
              <w:rPr>
                <w:rFonts w:ascii="Calibri" w:hAnsi="Calibri" w:cs="Calibri"/>
                <w:b/>
                <w:bCs/>
                <w:color w:val="000000"/>
                <w:sz w:val="24"/>
                <w:lang w:val="en-GB" w:eastAsia="en-GB"/>
              </w:rPr>
            </w:pPr>
            <w:r w:rsidRPr="00043DBF">
              <w:rPr>
                <w:rFonts w:ascii="Calibri" w:hAnsi="Calibri" w:cs="Calibri"/>
                <w:b/>
                <w:bCs/>
                <w:sz w:val="24"/>
                <w:lang w:eastAsia="en-GB"/>
              </w:rPr>
              <w:t>Neto plaća</w:t>
            </w:r>
          </w:p>
        </w:tc>
        <w:tc>
          <w:tcPr>
            <w:tcW w:w="2060" w:type="dxa"/>
            <w:tcBorders>
              <w:top w:val="nil"/>
              <w:left w:val="nil"/>
              <w:bottom w:val="single" w:sz="8" w:space="0" w:color="FFFFFF"/>
              <w:right w:val="single" w:sz="8" w:space="0" w:color="FFFFFF"/>
            </w:tcBorders>
            <w:shd w:val="clear" w:color="auto" w:fill="B4C6E7" w:themeFill="accent1" w:themeFillTint="66"/>
            <w:noWrap/>
            <w:hideMark/>
          </w:tcPr>
          <w:p w14:paraId="2FB1ADDC" w14:textId="77777777" w:rsidR="00043DBF" w:rsidRPr="00043DBF" w:rsidRDefault="00043DBF" w:rsidP="00043DBF">
            <w:pPr>
              <w:spacing w:before="0" w:after="0"/>
              <w:rPr>
                <w:rFonts w:ascii="Calibri" w:hAnsi="Calibri" w:cs="Calibri"/>
                <w:color w:val="000000"/>
                <w:szCs w:val="22"/>
                <w:lang w:val="en-GB" w:eastAsia="en-GB"/>
              </w:rPr>
            </w:pPr>
            <w:r w:rsidRPr="00043DBF">
              <w:rPr>
                <w:rFonts w:ascii="Calibri" w:hAnsi="Calibri" w:cs="Calibri"/>
                <w:color w:val="000000"/>
                <w:szCs w:val="22"/>
                <w:lang w:val="en-GB" w:eastAsia="en-GB"/>
              </w:rPr>
              <w:t> </w:t>
            </w:r>
          </w:p>
        </w:tc>
        <w:tc>
          <w:tcPr>
            <w:tcW w:w="2380" w:type="dxa"/>
            <w:tcBorders>
              <w:top w:val="nil"/>
              <w:left w:val="nil"/>
              <w:bottom w:val="single" w:sz="8" w:space="0" w:color="FFFFFF"/>
              <w:right w:val="single" w:sz="8" w:space="0" w:color="FFFFFF"/>
            </w:tcBorders>
            <w:shd w:val="clear" w:color="auto" w:fill="B4C6E7" w:themeFill="accent1" w:themeFillTint="66"/>
            <w:noWrap/>
            <w:vAlign w:val="center"/>
            <w:hideMark/>
          </w:tcPr>
          <w:p w14:paraId="4E67A3DE" w14:textId="232925B7" w:rsidR="00043DBF" w:rsidRPr="00043DBF" w:rsidRDefault="00A36391" w:rsidP="00043DBF">
            <w:pPr>
              <w:spacing w:before="0" w:after="0"/>
              <w:jc w:val="right"/>
              <w:rPr>
                <w:rFonts w:ascii="Calibri" w:hAnsi="Calibri" w:cs="Calibri"/>
                <w:b/>
                <w:bCs/>
                <w:color w:val="000000"/>
                <w:sz w:val="24"/>
                <w:lang w:val="en-GB" w:eastAsia="en-GB"/>
              </w:rPr>
            </w:pPr>
            <w:r>
              <w:rPr>
                <w:rFonts w:ascii="Calibri" w:hAnsi="Calibri" w:cs="Calibri"/>
                <w:b/>
                <w:bCs/>
                <w:sz w:val="24"/>
                <w:lang w:eastAsia="en-GB"/>
              </w:rPr>
              <w:t>865,6</w:t>
            </w:r>
          </w:p>
        </w:tc>
      </w:tr>
    </w:tbl>
    <w:p w14:paraId="57630415" w14:textId="58987778" w:rsidR="000F47E4" w:rsidRDefault="000F47E4" w:rsidP="00554625">
      <w:pPr>
        <w:spacing w:after="0" w:line="360" w:lineRule="auto"/>
        <w:jc w:val="center"/>
        <w:rPr>
          <w:rFonts w:cs="Arial"/>
          <w:i/>
          <w:iCs/>
          <w:szCs w:val="22"/>
        </w:rPr>
      </w:pPr>
      <w:r w:rsidRPr="00FF4AD4">
        <w:rPr>
          <w:rFonts w:cs="Arial"/>
          <w:i/>
          <w:iCs/>
          <w:szCs w:val="22"/>
        </w:rPr>
        <w:t xml:space="preserve">Tablica </w:t>
      </w:r>
      <w:r>
        <w:rPr>
          <w:rFonts w:cs="Arial"/>
          <w:i/>
          <w:iCs/>
          <w:szCs w:val="22"/>
        </w:rPr>
        <w:t>5</w:t>
      </w:r>
      <w:r w:rsidRPr="00FF4AD4">
        <w:rPr>
          <w:rFonts w:cs="Arial"/>
          <w:i/>
          <w:iCs/>
          <w:szCs w:val="22"/>
        </w:rPr>
        <w:t xml:space="preserve">. </w:t>
      </w:r>
      <w:r>
        <w:rPr>
          <w:rFonts w:cs="Arial"/>
          <w:i/>
          <w:iCs/>
          <w:szCs w:val="22"/>
        </w:rPr>
        <w:t>Plaće</w:t>
      </w:r>
    </w:p>
    <w:p w14:paraId="04946F91" w14:textId="064DD5DA" w:rsidR="00777868" w:rsidRDefault="00777868" w:rsidP="00C54012">
      <w:pPr>
        <w:spacing w:before="0" w:after="160" w:line="259" w:lineRule="auto"/>
        <w:rPr>
          <w:rFonts w:eastAsiaTheme="majorEastAsia"/>
        </w:rPr>
      </w:pPr>
    </w:p>
    <w:p w14:paraId="0D5F15E2" w14:textId="77777777" w:rsidR="00472980" w:rsidRDefault="00472980" w:rsidP="00C54012">
      <w:pPr>
        <w:spacing w:before="0" w:after="160" w:line="259" w:lineRule="auto"/>
        <w:rPr>
          <w:rFonts w:eastAsiaTheme="majorEastAsia"/>
        </w:rPr>
      </w:pPr>
    </w:p>
    <w:p w14:paraId="453FE0F5" w14:textId="77777777" w:rsidR="00472980" w:rsidRDefault="00472980" w:rsidP="00C54012">
      <w:pPr>
        <w:spacing w:before="0" w:after="160" w:line="259" w:lineRule="auto"/>
        <w:rPr>
          <w:rFonts w:eastAsiaTheme="majorEastAsia"/>
        </w:rPr>
      </w:pPr>
    </w:p>
    <w:p w14:paraId="283234A9" w14:textId="77777777" w:rsidR="00472980" w:rsidRDefault="00472980" w:rsidP="00C54012">
      <w:pPr>
        <w:spacing w:before="0" w:after="160" w:line="259" w:lineRule="auto"/>
        <w:rPr>
          <w:rFonts w:eastAsiaTheme="majorEastAsia"/>
        </w:rPr>
      </w:pPr>
    </w:p>
    <w:p w14:paraId="66E60D8B" w14:textId="77777777" w:rsidR="00472980" w:rsidRDefault="00472980" w:rsidP="00C54012">
      <w:pPr>
        <w:spacing w:before="0" w:after="160" w:line="259" w:lineRule="auto"/>
        <w:rPr>
          <w:rFonts w:eastAsiaTheme="majorEastAsia"/>
        </w:rPr>
      </w:pPr>
    </w:p>
    <w:p w14:paraId="7BF3FD9C" w14:textId="77777777" w:rsidR="00472980" w:rsidRDefault="00472980" w:rsidP="00C54012">
      <w:pPr>
        <w:spacing w:before="0" w:after="160" w:line="259" w:lineRule="auto"/>
        <w:rPr>
          <w:rFonts w:eastAsiaTheme="majorEastAsia"/>
        </w:rPr>
      </w:pPr>
    </w:p>
    <w:p w14:paraId="640500C3" w14:textId="77777777" w:rsidR="00472980" w:rsidRDefault="00472980" w:rsidP="00C54012">
      <w:pPr>
        <w:spacing w:before="0" w:after="160" w:line="259" w:lineRule="auto"/>
        <w:rPr>
          <w:rFonts w:eastAsiaTheme="majorEastAsia"/>
        </w:rPr>
      </w:pPr>
    </w:p>
    <w:p w14:paraId="0A47EAC4" w14:textId="77777777" w:rsidR="00472980" w:rsidRDefault="00472980" w:rsidP="00C54012">
      <w:pPr>
        <w:spacing w:before="0" w:after="160" w:line="259" w:lineRule="auto"/>
        <w:rPr>
          <w:rFonts w:eastAsiaTheme="majorEastAsia"/>
        </w:rPr>
      </w:pPr>
    </w:p>
    <w:p w14:paraId="22635031" w14:textId="77777777" w:rsidR="00472980" w:rsidRDefault="00472980" w:rsidP="00C54012">
      <w:pPr>
        <w:spacing w:before="0" w:after="160" w:line="259" w:lineRule="auto"/>
        <w:rPr>
          <w:rFonts w:eastAsiaTheme="majorEastAsia"/>
        </w:rPr>
      </w:pPr>
    </w:p>
    <w:p w14:paraId="2D3F5E3D" w14:textId="77777777" w:rsidR="00472980" w:rsidRDefault="00472980" w:rsidP="00C54012">
      <w:pPr>
        <w:spacing w:before="0" w:after="160" w:line="259" w:lineRule="auto"/>
        <w:rPr>
          <w:rFonts w:eastAsiaTheme="majorEastAsia"/>
        </w:rPr>
      </w:pPr>
    </w:p>
    <w:p w14:paraId="5AA2180F" w14:textId="77777777" w:rsidR="00472980" w:rsidRDefault="00472980" w:rsidP="00C54012">
      <w:pPr>
        <w:spacing w:before="0" w:after="160" w:line="259" w:lineRule="auto"/>
        <w:rPr>
          <w:rFonts w:eastAsiaTheme="majorEastAsia"/>
        </w:rPr>
      </w:pPr>
    </w:p>
    <w:p w14:paraId="457C3CB1" w14:textId="77777777" w:rsidR="00472980" w:rsidRDefault="00472980" w:rsidP="00C54012">
      <w:pPr>
        <w:spacing w:before="0" w:after="160" w:line="259" w:lineRule="auto"/>
        <w:rPr>
          <w:rFonts w:eastAsiaTheme="majorEastAsia"/>
        </w:rPr>
      </w:pPr>
    </w:p>
    <w:p w14:paraId="5E26245D" w14:textId="77777777" w:rsidR="00472980" w:rsidRDefault="00472980" w:rsidP="00C54012">
      <w:pPr>
        <w:spacing w:before="0" w:after="160" w:line="259" w:lineRule="auto"/>
        <w:rPr>
          <w:rFonts w:eastAsiaTheme="majorEastAsia"/>
        </w:rPr>
      </w:pPr>
    </w:p>
    <w:p w14:paraId="116E38DF" w14:textId="77777777" w:rsidR="00472980" w:rsidRDefault="00472980" w:rsidP="00C54012">
      <w:pPr>
        <w:spacing w:before="0" w:after="160" w:line="259" w:lineRule="auto"/>
        <w:rPr>
          <w:rFonts w:eastAsiaTheme="majorEastAsia"/>
        </w:rPr>
      </w:pPr>
    </w:p>
    <w:p w14:paraId="48CBB3F7" w14:textId="77777777" w:rsidR="00472980" w:rsidRDefault="00472980" w:rsidP="00C54012">
      <w:pPr>
        <w:spacing w:before="0" w:after="160" w:line="259" w:lineRule="auto"/>
        <w:rPr>
          <w:rFonts w:eastAsiaTheme="majorEastAsia"/>
        </w:rPr>
      </w:pPr>
    </w:p>
    <w:p w14:paraId="65F16F55" w14:textId="77777777" w:rsidR="00472980" w:rsidRDefault="00472980" w:rsidP="00C54012">
      <w:pPr>
        <w:spacing w:before="0" w:after="160" w:line="259" w:lineRule="auto"/>
        <w:rPr>
          <w:rFonts w:eastAsiaTheme="majorEastAsia"/>
        </w:rPr>
      </w:pPr>
    </w:p>
    <w:p w14:paraId="6D959E31" w14:textId="77777777" w:rsidR="00472980" w:rsidRDefault="00472980" w:rsidP="00C54012">
      <w:pPr>
        <w:spacing w:before="0" w:after="160" w:line="259" w:lineRule="auto"/>
        <w:rPr>
          <w:rFonts w:eastAsiaTheme="majorEastAsia"/>
        </w:rPr>
      </w:pPr>
    </w:p>
    <w:p w14:paraId="1AD06B13" w14:textId="77777777" w:rsidR="00472980" w:rsidRDefault="00472980" w:rsidP="00C54012">
      <w:pPr>
        <w:spacing w:before="0" w:after="160" w:line="259" w:lineRule="auto"/>
        <w:rPr>
          <w:rFonts w:eastAsiaTheme="majorEastAsia"/>
        </w:rPr>
      </w:pPr>
    </w:p>
    <w:p w14:paraId="592E89CD" w14:textId="77777777" w:rsidR="005F7844" w:rsidRDefault="005F7844" w:rsidP="00C54012">
      <w:pPr>
        <w:spacing w:before="0" w:after="160" w:line="259" w:lineRule="auto"/>
        <w:rPr>
          <w:rFonts w:eastAsiaTheme="majorEastAsia"/>
        </w:rPr>
      </w:pPr>
    </w:p>
    <w:p w14:paraId="23F5976B" w14:textId="09CCA0C8" w:rsidR="00777868" w:rsidRDefault="004A5B22" w:rsidP="004A5B22">
      <w:pPr>
        <w:pStyle w:val="Heading1"/>
        <w:spacing w:line="360" w:lineRule="auto"/>
        <w:rPr>
          <w:rFonts w:ascii="Arial" w:hAnsi="Arial" w:cs="Arial"/>
          <w:b/>
          <w:bCs/>
          <w:color w:val="auto"/>
          <w:sz w:val="36"/>
          <w:szCs w:val="36"/>
        </w:rPr>
      </w:pPr>
      <w:bookmarkStart w:id="28" w:name="_Toc156293259"/>
      <w:r>
        <w:rPr>
          <w:rFonts w:ascii="Arial" w:hAnsi="Arial" w:cs="Arial"/>
          <w:b/>
          <w:bCs/>
          <w:color w:val="auto"/>
          <w:sz w:val="36"/>
          <w:szCs w:val="36"/>
        </w:rPr>
        <w:lastRenderedPageBreak/>
        <w:t xml:space="preserve">5. </w:t>
      </w:r>
      <w:r w:rsidR="00777868" w:rsidRPr="00777868">
        <w:rPr>
          <w:rFonts w:ascii="Arial" w:hAnsi="Arial" w:cs="Arial"/>
          <w:b/>
          <w:bCs/>
          <w:color w:val="auto"/>
          <w:sz w:val="36"/>
          <w:szCs w:val="36"/>
        </w:rPr>
        <w:t>Financijski elementi pothvat</w:t>
      </w:r>
      <w:r w:rsidR="002666B1">
        <w:rPr>
          <w:rFonts w:ascii="Arial" w:hAnsi="Arial" w:cs="Arial"/>
          <w:b/>
          <w:bCs/>
          <w:color w:val="auto"/>
          <w:sz w:val="36"/>
          <w:szCs w:val="36"/>
        </w:rPr>
        <w:t>a</w:t>
      </w:r>
      <w:bookmarkEnd w:id="28"/>
    </w:p>
    <w:p w14:paraId="76288B21" w14:textId="5D28B8B2" w:rsidR="00C54012" w:rsidRPr="00C54012" w:rsidRDefault="004929C0" w:rsidP="006E5A29">
      <w:pPr>
        <w:spacing w:line="360" w:lineRule="auto"/>
        <w:ind w:firstLine="640"/>
        <w:jc w:val="both"/>
      </w:pPr>
      <w:r>
        <w:t>Sljedeća poglavlja opisuju najbitnije financijske elemente poduzeća, kao što su izračun armotizacije, račun rashoda i dobitaka i njihov detaljan prikaz u tablicama.</w:t>
      </w:r>
    </w:p>
    <w:p w14:paraId="1DD9FE18" w14:textId="1966FC58" w:rsidR="00777868" w:rsidRDefault="00777868" w:rsidP="005E78F1">
      <w:pPr>
        <w:pStyle w:val="Heading2"/>
        <w:numPr>
          <w:ilvl w:val="1"/>
          <w:numId w:val="27"/>
        </w:numPr>
        <w:spacing w:line="360" w:lineRule="auto"/>
        <w:rPr>
          <w:rFonts w:ascii="Arial" w:hAnsi="Arial" w:cs="Arial"/>
          <w:b/>
          <w:bCs/>
          <w:color w:val="auto"/>
          <w:sz w:val="32"/>
          <w:szCs w:val="32"/>
        </w:rPr>
      </w:pPr>
      <w:bookmarkStart w:id="29" w:name="_Toc156293260"/>
      <w:r w:rsidRPr="00777868">
        <w:rPr>
          <w:rFonts w:ascii="Arial" w:hAnsi="Arial" w:cs="Arial"/>
          <w:b/>
          <w:bCs/>
          <w:color w:val="auto"/>
          <w:sz w:val="32"/>
          <w:szCs w:val="32"/>
        </w:rPr>
        <w:t>Proračun amortizacije</w:t>
      </w:r>
      <w:bookmarkEnd w:id="29"/>
    </w:p>
    <w:p w14:paraId="66A30DE4" w14:textId="5A73D8B3" w:rsidR="00A02F77" w:rsidRDefault="00DF751B" w:rsidP="000F47E4">
      <w:pPr>
        <w:spacing w:line="360" w:lineRule="auto"/>
        <w:ind w:firstLine="720"/>
        <w:jc w:val="both"/>
      </w:pPr>
      <w:r>
        <w:t>Proračun amortizacije je vrlo važan jer se s njim može vidjeti dugoročna isplativost</w:t>
      </w:r>
      <w:r w:rsidR="00141E3C">
        <w:t xml:space="preserve"> nekog projekta ili poduzeća. U slučaju solarnih panela, traju minimalno 25 godina, ali mogu trajati i puno dulje. Stoga se može uzeti stopa amortizacije kao </w:t>
      </w:r>
      <w:r w:rsidR="000E3784">
        <w:t>4</w:t>
      </w:r>
      <w:r w:rsidR="00141E3C">
        <w:t>%.</w:t>
      </w:r>
      <w:r w:rsidR="001D286F">
        <w:t xml:space="preserve"> </w:t>
      </w:r>
      <w:r w:rsidR="00141E3C">
        <w:t>Osim solarnih panela, treba imati na umu amortizaciju pomoćne opreme kao što su vodiči, kablovi i transformatori struje.</w:t>
      </w:r>
    </w:p>
    <w:p w14:paraId="212DD029" w14:textId="77777777" w:rsidR="000F47E4" w:rsidRDefault="000F47E4" w:rsidP="000F47E4">
      <w:pPr>
        <w:spacing w:line="360" w:lineRule="auto"/>
        <w:ind w:firstLine="720"/>
        <w:jc w:val="both"/>
      </w:pPr>
    </w:p>
    <w:tbl>
      <w:tblPr>
        <w:tblStyle w:val="TableGrid"/>
        <w:tblW w:w="0" w:type="auto"/>
        <w:tblLook w:val="04A0" w:firstRow="1" w:lastRow="0" w:firstColumn="1" w:lastColumn="0" w:noHBand="0" w:noVBand="1"/>
      </w:tblPr>
      <w:tblGrid>
        <w:gridCol w:w="2235"/>
        <w:gridCol w:w="2093"/>
        <w:gridCol w:w="2076"/>
        <w:gridCol w:w="2076"/>
      </w:tblGrid>
      <w:tr w:rsidR="00A02F77" w14:paraId="42753FFD" w14:textId="77777777" w:rsidTr="005955B9">
        <w:trPr>
          <w:cantSplit/>
          <w:trHeight w:hRule="exact" w:val="982"/>
        </w:trPr>
        <w:tc>
          <w:tcPr>
            <w:tcW w:w="2235" w:type="dxa"/>
            <w:shd w:val="clear" w:color="auto" w:fill="8EAADB" w:themeFill="accent1" w:themeFillTint="99"/>
          </w:tcPr>
          <w:p w14:paraId="084B73B6" w14:textId="0A5FC3E3" w:rsidR="00A02F77" w:rsidRPr="005955B9" w:rsidRDefault="00A02F77" w:rsidP="005123D0">
            <w:pPr>
              <w:spacing w:line="360" w:lineRule="auto"/>
              <w:jc w:val="both"/>
              <w:rPr>
                <w:b/>
                <w:bCs/>
              </w:rPr>
            </w:pPr>
            <w:r w:rsidRPr="005955B9">
              <w:rPr>
                <w:b/>
                <w:bCs/>
              </w:rPr>
              <w:t>Ulaganje u sredstva</w:t>
            </w:r>
          </w:p>
        </w:tc>
        <w:tc>
          <w:tcPr>
            <w:tcW w:w="2093" w:type="dxa"/>
            <w:shd w:val="clear" w:color="auto" w:fill="8EAADB" w:themeFill="accent1" w:themeFillTint="99"/>
          </w:tcPr>
          <w:p w14:paraId="51A2C04B" w14:textId="4F516295" w:rsidR="00A02F77" w:rsidRPr="005955B9" w:rsidRDefault="00A02F77" w:rsidP="005123D0">
            <w:pPr>
              <w:spacing w:line="360" w:lineRule="auto"/>
              <w:jc w:val="both"/>
              <w:rPr>
                <w:b/>
                <w:bCs/>
              </w:rPr>
            </w:pPr>
            <w:r w:rsidRPr="005955B9">
              <w:rPr>
                <w:b/>
                <w:bCs/>
              </w:rPr>
              <w:t>Iznos</w:t>
            </w:r>
          </w:p>
        </w:tc>
        <w:tc>
          <w:tcPr>
            <w:tcW w:w="2076" w:type="dxa"/>
            <w:shd w:val="clear" w:color="auto" w:fill="8EAADB" w:themeFill="accent1" w:themeFillTint="99"/>
          </w:tcPr>
          <w:p w14:paraId="071C54A9" w14:textId="49F51F6C" w:rsidR="00A02F77" w:rsidRPr="005955B9" w:rsidRDefault="00A02F77" w:rsidP="005123D0">
            <w:pPr>
              <w:spacing w:line="360" w:lineRule="auto"/>
              <w:jc w:val="both"/>
              <w:rPr>
                <w:b/>
                <w:bCs/>
              </w:rPr>
            </w:pPr>
            <w:r w:rsidRPr="005955B9">
              <w:rPr>
                <w:b/>
                <w:bCs/>
              </w:rPr>
              <w:t>%</w:t>
            </w:r>
          </w:p>
        </w:tc>
        <w:tc>
          <w:tcPr>
            <w:tcW w:w="2076" w:type="dxa"/>
            <w:shd w:val="clear" w:color="auto" w:fill="8EAADB" w:themeFill="accent1" w:themeFillTint="99"/>
          </w:tcPr>
          <w:p w14:paraId="64E87DD5" w14:textId="410EEE87" w:rsidR="00A02F77" w:rsidRPr="005955B9" w:rsidRDefault="00A02F77" w:rsidP="005123D0">
            <w:pPr>
              <w:spacing w:line="360" w:lineRule="auto"/>
              <w:jc w:val="both"/>
              <w:rPr>
                <w:b/>
                <w:bCs/>
              </w:rPr>
            </w:pPr>
            <w:r w:rsidRPr="005955B9">
              <w:rPr>
                <w:b/>
                <w:bCs/>
              </w:rPr>
              <w:t>Amortizacija</w:t>
            </w:r>
          </w:p>
        </w:tc>
      </w:tr>
      <w:tr w:rsidR="00A02F77" w14:paraId="6C8E90D7" w14:textId="77777777" w:rsidTr="005955B9">
        <w:trPr>
          <w:cantSplit/>
          <w:trHeight w:val="482"/>
        </w:trPr>
        <w:tc>
          <w:tcPr>
            <w:tcW w:w="2235" w:type="dxa"/>
            <w:shd w:val="clear" w:color="auto" w:fill="8EAADB" w:themeFill="accent1" w:themeFillTint="99"/>
          </w:tcPr>
          <w:p w14:paraId="2724A6AD" w14:textId="24550F13" w:rsidR="00A02F77" w:rsidRPr="005955B9" w:rsidRDefault="00A02F77" w:rsidP="005123D0">
            <w:pPr>
              <w:spacing w:line="360" w:lineRule="auto"/>
              <w:jc w:val="both"/>
              <w:rPr>
                <w:b/>
                <w:bCs/>
              </w:rPr>
            </w:pPr>
            <w:r w:rsidRPr="005955B9">
              <w:rPr>
                <w:b/>
                <w:bCs/>
              </w:rPr>
              <w:t>Paneli</w:t>
            </w:r>
          </w:p>
        </w:tc>
        <w:tc>
          <w:tcPr>
            <w:tcW w:w="2093" w:type="dxa"/>
            <w:shd w:val="clear" w:color="auto" w:fill="B4C6E7" w:themeFill="accent1" w:themeFillTint="66"/>
          </w:tcPr>
          <w:p w14:paraId="441B058D" w14:textId="1989534F" w:rsidR="00A02F77" w:rsidRDefault="00F95542" w:rsidP="005123D0">
            <w:pPr>
              <w:spacing w:line="360" w:lineRule="auto"/>
              <w:jc w:val="both"/>
            </w:pPr>
            <w:r>
              <w:t>3,653,900€</w:t>
            </w:r>
          </w:p>
        </w:tc>
        <w:tc>
          <w:tcPr>
            <w:tcW w:w="2076" w:type="dxa"/>
            <w:shd w:val="clear" w:color="auto" w:fill="B4C6E7" w:themeFill="accent1" w:themeFillTint="66"/>
          </w:tcPr>
          <w:p w14:paraId="291E2D26" w14:textId="1CA6C31E" w:rsidR="00A02F77" w:rsidRDefault="001F2B86" w:rsidP="005123D0">
            <w:pPr>
              <w:spacing w:line="360" w:lineRule="auto"/>
              <w:jc w:val="both"/>
            </w:pPr>
            <w:r>
              <w:t>4</w:t>
            </w:r>
          </w:p>
        </w:tc>
        <w:tc>
          <w:tcPr>
            <w:tcW w:w="2076" w:type="dxa"/>
            <w:shd w:val="clear" w:color="auto" w:fill="B4C6E7" w:themeFill="accent1" w:themeFillTint="66"/>
          </w:tcPr>
          <w:p w14:paraId="05B6DA15" w14:textId="2315E1DA" w:rsidR="00A02F77" w:rsidRDefault="001F2B86" w:rsidP="005123D0">
            <w:pPr>
              <w:spacing w:line="360" w:lineRule="auto"/>
              <w:jc w:val="both"/>
            </w:pPr>
            <w:r>
              <w:t>146,156</w:t>
            </w:r>
            <w:r w:rsidR="00F95542">
              <w:t>€</w:t>
            </w:r>
          </w:p>
        </w:tc>
      </w:tr>
      <w:tr w:rsidR="00A02F77" w14:paraId="245B951E" w14:textId="77777777" w:rsidTr="005955B9">
        <w:trPr>
          <w:cantSplit/>
          <w:trHeight w:val="828"/>
        </w:trPr>
        <w:tc>
          <w:tcPr>
            <w:tcW w:w="2235" w:type="dxa"/>
            <w:shd w:val="clear" w:color="auto" w:fill="8EAADB" w:themeFill="accent1" w:themeFillTint="99"/>
          </w:tcPr>
          <w:p w14:paraId="34576E3C" w14:textId="599267E8" w:rsidR="00A02F77" w:rsidRPr="005955B9" w:rsidRDefault="00A02F77" w:rsidP="005123D0">
            <w:pPr>
              <w:spacing w:line="360" w:lineRule="auto"/>
              <w:jc w:val="both"/>
              <w:rPr>
                <w:b/>
                <w:bCs/>
              </w:rPr>
            </w:pPr>
            <w:r w:rsidRPr="005955B9">
              <w:rPr>
                <w:b/>
                <w:bCs/>
              </w:rPr>
              <w:t>Inverter</w:t>
            </w:r>
          </w:p>
        </w:tc>
        <w:tc>
          <w:tcPr>
            <w:tcW w:w="2093" w:type="dxa"/>
            <w:shd w:val="clear" w:color="auto" w:fill="B4C6E7" w:themeFill="accent1" w:themeFillTint="66"/>
          </w:tcPr>
          <w:p w14:paraId="192CBD74" w14:textId="5099F9CD" w:rsidR="00A02F77" w:rsidRDefault="00F95542" w:rsidP="005123D0">
            <w:pPr>
              <w:spacing w:line="360" w:lineRule="auto"/>
              <w:jc w:val="both"/>
            </w:pPr>
            <w:r>
              <w:t>851,730.32€</w:t>
            </w:r>
          </w:p>
        </w:tc>
        <w:tc>
          <w:tcPr>
            <w:tcW w:w="2076" w:type="dxa"/>
            <w:shd w:val="clear" w:color="auto" w:fill="B4C6E7" w:themeFill="accent1" w:themeFillTint="66"/>
          </w:tcPr>
          <w:p w14:paraId="3E070079" w14:textId="6D3EDB2C" w:rsidR="00A02F77" w:rsidRDefault="00017A8F" w:rsidP="005123D0">
            <w:pPr>
              <w:spacing w:line="360" w:lineRule="auto"/>
              <w:jc w:val="both"/>
            </w:pPr>
            <w:r>
              <w:t>12.5</w:t>
            </w:r>
          </w:p>
        </w:tc>
        <w:tc>
          <w:tcPr>
            <w:tcW w:w="2076" w:type="dxa"/>
            <w:shd w:val="clear" w:color="auto" w:fill="B4C6E7" w:themeFill="accent1" w:themeFillTint="66"/>
          </w:tcPr>
          <w:p w14:paraId="2DA9EBFD" w14:textId="5D80DC6C" w:rsidR="00A02F77" w:rsidRDefault="00F95542" w:rsidP="005123D0">
            <w:pPr>
              <w:spacing w:line="360" w:lineRule="auto"/>
              <w:jc w:val="both"/>
            </w:pPr>
            <w:r>
              <w:t>106,466.29€</w:t>
            </w:r>
          </w:p>
        </w:tc>
      </w:tr>
      <w:tr w:rsidR="00A02F77" w14:paraId="66635F48" w14:textId="77777777" w:rsidTr="005955B9">
        <w:trPr>
          <w:cantSplit/>
          <w:trHeight w:val="828"/>
        </w:trPr>
        <w:tc>
          <w:tcPr>
            <w:tcW w:w="2235" w:type="dxa"/>
            <w:shd w:val="clear" w:color="auto" w:fill="8EAADB" w:themeFill="accent1" w:themeFillTint="99"/>
          </w:tcPr>
          <w:p w14:paraId="68746BF3" w14:textId="1F169942" w:rsidR="00A02F77" w:rsidRPr="005955B9" w:rsidRDefault="00A02F77" w:rsidP="005123D0">
            <w:pPr>
              <w:spacing w:line="360" w:lineRule="auto"/>
              <w:jc w:val="both"/>
              <w:rPr>
                <w:b/>
                <w:bCs/>
              </w:rPr>
            </w:pPr>
            <w:r w:rsidRPr="005955B9">
              <w:rPr>
                <w:b/>
                <w:bCs/>
              </w:rPr>
              <w:t>Transformator</w:t>
            </w:r>
          </w:p>
        </w:tc>
        <w:tc>
          <w:tcPr>
            <w:tcW w:w="2093" w:type="dxa"/>
            <w:shd w:val="clear" w:color="auto" w:fill="B4C6E7" w:themeFill="accent1" w:themeFillTint="66"/>
          </w:tcPr>
          <w:p w14:paraId="555E3121" w14:textId="7B9FB73B" w:rsidR="00A02F77" w:rsidRDefault="00F95542" w:rsidP="005123D0">
            <w:pPr>
              <w:spacing w:line="360" w:lineRule="auto"/>
              <w:jc w:val="both"/>
            </w:pPr>
            <w:r>
              <w:t>32,597.73€</w:t>
            </w:r>
          </w:p>
        </w:tc>
        <w:tc>
          <w:tcPr>
            <w:tcW w:w="2076" w:type="dxa"/>
            <w:shd w:val="clear" w:color="auto" w:fill="B4C6E7" w:themeFill="accent1" w:themeFillTint="66"/>
          </w:tcPr>
          <w:p w14:paraId="337C9EFC" w14:textId="12038282" w:rsidR="00A02F77" w:rsidRDefault="00026999" w:rsidP="005123D0">
            <w:pPr>
              <w:spacing w:line="360" w:lineRule="auto"/>
              <w:jc w:val="both"/>
            </w:pPr>
            <w:r>
              <w:t>2.5</w:t>
            </w:r>
          </w:p>
        </w:tc>
        <w:tc>
          <w:tcPr>
            <w:tcW w:w="2076" w:type="dxa"/>
            <w:shd w:val="clear" w:color="auto" w:fill="B4C6E7" w:themeFill="accent1" w:themeFillTint="66"/>
          </w:tcPr>
          <w:p w14:paraId="4EEBF11A" w14:textId="4E819D6A" w:rsidR="00A02F77" w:rsidRDefault="00F95542" w:rsidP="005123D0">
            <w:pPr>
              <w:spacing w:line="360" w:lineRule="auto"/>
              <w:jc w:val="both"/>
            </w:pPr>
            <w:r>
              <w:t>814.94€</w:t>
            </w:r>
          </w:p>
        </w:tc>
      </w:tr>
      <w:tr w:rsidR="00A02F77" w14:paraId="4D9C54FD" w14:textId="77777777" w:rsidTr="005955B9">
        <w:trPr>
          <w:cantSplit/>
          <w:trHeight w:val="828"/>
        </w:trPr>
        <w:tc>
          <w:tcPr>
            <w:tcW w:w="2235" w:type="dxa"/>
            <w:shd w:val="clear" w:color="auto" w:fill="8EAADB" w:themeFill="accent1" w:themeFillTint="99"/>
          </w:tcPr>
          <w:p w14:paraId="60A9E237" w14:textId="1C8920C2" w:rsidR="00A02F77" w:rsidRPr="005955B9" w:rsidRDefault="00A02F77" w:rsidP="005123D0">
            <w:pPr>
              <w:spacing w:line="360" w:lineRule="auto"/>
              <w:jc w:val="both"/>
              <w:rPr>
                <w:b/>
                <w:bCs/>
              </w:rPr>
            </w:pPr>
            <w:r w:rsidRPr="005955B9">
              <w:rPr>
                <w:b/>
                <w:bCs/>
              </w:rPr>
              <w:t>Gromobran</w:t>
            </w:r>
          </w:p>
        </w:tc>
        <w:tc>
          <w:tcPr>
            <w:tcW w:w="2093" w:type="dxa"/>
            <w:shd w:val="clear" w:color="auto" w:fill="B4C6E7" w:themeFill="accent1" w:themeFillTint="66"/>
          </w:tcPr>
          <w:p w14:paraId="705841B4" w14:textId="1B89416D" w:rsidR="00A02F77" w:rsidRDefault="00F95542" w:rsidP="005123D0">
            <w:pPr>
              <w:spacing w:line="360" w:lineRule="auto"/>
              <w:jc w:val="both"/>
            </w:pPr>
            <w:r>
              <w:t>90,000€</w:t>
            </w:r>
          </w:p>
        </w:tc>
        <w:tc>
          <w:tcPr>
            <w:tcW w:w="2076" w:type="dxa"/>
            <w:shd w:val="clear" w:color="auto" w:fill="B4C6E7" w:themeFill="accent1" w:themeFillTint="66"/>
          </w:tcPr>
          <w:p w14:paraId="3FD965BA" w14:textId="786FA2B0" w:rsidR="00A02F77" w:rsidRDefault="00026999" w:rsidP="005123D0">
            <w:pPr>
              <w:spacing w:line="360" w:lineRule="auto"/>
              <w:jc w:val="both"/>
            </w:pPr>
            <w:r>
              <w:t>2.5</w:t>
            </w:r>
          </w:p>
        </w:tc>
        <w:tc>
          <w:tcPr>
            <w:tcW w:w="2076" w:type="dxa"/>
            <w:shd w:val="clear" w:color="auto" w:fill="B4C6E7" w:themeFill="accent1" w:themeFillTint="66"/>
          </w:tcPr>
          <w:p w14:paraId="12206F6F" w14:textId="601987F5" w:rsidR="00A02F77" w:rsidRDefault="00F95542" w:rsidP="005123D0">
            <w:pPr>
              <w:spacing w:line="360" w:lineRule="auto"/>
              <w:jc w:val="both"/>
            </w:pPr>
            <w:r>
              <w:t>2,250€</w:t>
            </w:r>
          </w:p>
        </w:tc>
      </w:tr>
      <w:tr w:rsidR="00A02F77" w14:paraId="3472CBA9" w14:textId="77777777" w:rsidTr="005955B9">
        <w:trPr>
          <w:cantSplit/>
          <w:trHeight w:val="840"/>
        </w:trPr>
        <w:tc>
          <w:tcPr>
            <w:tcW w:w="2235" w:type="dxa"/>
            <w:shd w:val="clear" w:color="auto" w:fill="8EAADB" w:themeFill="accent1" w:themeFillTint="99"/>
          </w:tcPr>
          <w:p w14:paraId="42477898" w14:textId="280AABBD" w:rsidR="00A02F77" w:rsidRPr="005955B9" w:rsidRDefault="00A02F77" w:rsidP="005123D0">
            <w:pPr>
              <w:spacing w:line="360" w:lineRule="auto"/>
              <w:jc w:val="both"/>
              <w:rPr>
                <w:b/>
                <w:bCs/>
              </w:rPr>
            </w:pPr>
            <w:r w:rsidRPr="005955B9">
              <w:rPr>
                <w:b/>
                <w:bCs/>
              </w:rPr>
              <w:t>Ostalo</w:t>
            </w:r>
          </w:p>
        </w:tc>
        <w:tc>
          <w:tcPr>
            <w:tcW w:w="2093" w:type="dxa"/>
            <w:shd w:val="clear" w:color="auto" w:fill="B4C6E7" w:themeFill="accent1" w:themeFillTint="66"/>
          </w:tcPr>
          <w:p w14:paraId="4AEA3FA7" w14:textId="315B8E3C" w:rsidR="00A02F77" w:rsidRDefault="00F95542" w:rsidP="005123D0">
            <w:pPr>
              <w:spacing w:line="360" w:lineRule="auto"/>
              <w:jc w:val="both"/>
            </w:pPr>
            <w:r>
              <w:t>206,000€</w:t>
            </w:r>
          </w:p>
        </w:tc>
        <w:tc>
          <w:tcPr>
            <w:tcW w:w="2076" w:type="dxa"/>
            <w:shd w:val="clear" w:color="auto" w:fill="B4C6E7" w:themeFill="accent1" w:themeFillTint="66"/>
          </w:tcPr>
          <w:p w14:paraId="5940D307" w14:textId="264566D5" w:rsidR="00A02F77" w:rsidRDefault="00026999" w:rsidP="005123D0">
            <w:pPr>
              <w:spacing w:line="360" w:lineRule="auto"/>
              <w:jc w:val="both"/>
            </w:pPr>
            <w:r>
              <w:t>10</w:t>
            </w:r>
          </w:p>
        </w:tc>
        <w:tc>
          <w:tcPr>
            <w:tcW w:w="2076" w:type="dxa"/>
            <w:shd w:val="clear" w:color="auto" w:fill="B4C6E7" w:themeFill="accent1" w:themeFillTint="66"/>
          </w:tcPr>
          <w:p w14:paraId="26ECA2BD" w14:textId="251CE212" w:rsidR="00A02F77" w:rsidRDefault="00F95542" w:rsidP="005123D0">
            <w:pPr>
              <w:spacing w:line="360" w:lineRule="auto"/>
              <w:jc w:val="both"/>
            </w:pPr>
            <w:r>
              <w:t>20,600€</w:t>
            </w:r>
          </w:p>
        </w:tc>
      </w:tr>
      <w:tr w:rsidR="00026999" w14:paraId="0A905B1A" w14:textId="77777777" w:rsidTr="005955B9">
        <w:trPr>
          <w:cantSplit/>
          <w:trHeight w:val="840"/>
        </w:trPr>
        <w:tc>
          <w:tcPr>
            <w:tcW w:w="2235" w:type="dxa"/>
            <w:shd w:val="clear" w:color="auto" w:fill="8EAADB" w:themeFill="accent1" w:themeFillTint="99"/>
          </w:tcPr>
          <w:p w14:paraId="0BDECC14" w14:textId="037A2065" w:rsidR="00026999" w:rsidRPr="005955B9" w:rsidRDefault="00D11232" w:rsidP="005123D0">
            <w:pPr>
              <w:spacing w:line="360" w:lineRule="auto"/>
              <w:jc w:val="both"/>
              <w:rPr>
                <w:b/>
                <w:bCs/>
              </w:rPr>
            </w:pPr>
            <w:r w:rsidRPr="005955B9">
              <w:rPr>
                <w:b/>
                <w:bCs/>
              </w:rPr>
              <w:t>Ukupno</w:t>
            </w:r>
          </w:p>
        </w:tc>
        <w:tc>
          <w:tcPr>
            <w:tcW w:w="2093" w:type="dxa"/>
            <w:shd w:val="clear" w:color="auto" w:fill="B4C6E7" w:themeFill="accent1" w:themeFillTint="66"/>
          </w:tcPr>
          <w:p w14:paraId="7D47C526" w14:textId="44CEEBC8" w:rsidR="00026999" w:rsidRDefault="00F95542" w:rsidP="005123D0">
            <w:pPr>
              <w:spacing w:line="360" w:lineRule="auto"/>
              <w:jc w:val="both"/>
            </w:pPr>
            <w:r>
              <w:t>4,834,228.05</w:t>
            </w:r>
            <w:r w:rsidR="00C771CB">
              <w:t>€</w:t>
            </w:r>
          </w:p>
        </w:tc>
        <w:tc>
          <w:tcPr>
            <w:tcW w:w="2076" w:type="dxa"/>
            <w:shd w:val="clear" w:color="auto" w:fill="B4C6E7" w:themeFill="accent1" w:themeFillTint="66"/>
          </w:tcPr>
          <w:p w14:paraId="45633140" w14:textId="77777777" w:rsidR="00026999" w:rsidRDefault="00026999" w:rsidP="005123D0">
            <w:pPr>
              <w:spacing w:line="360" w:lineRule="auto"/>
              <w:jc w:val="both"/>
            </w:pPr>
          </w:p>
        </w:tc>
        <w:tc>
          <w:tcPr>
            <w:tcW w:w="2076" w:type="dxa"/>
            <w:shd w:val="clear" w:color="auto" w:fill="B4C6E7" w:themeFill="accent1" w:themeFillTint="66"/>
          </w:tcPr>
          <w:p w14:paraId="09653434" w14:textId="09A54A37" w:rsidR="00026999" w:rsidRDefault="00F95542" w:rsidP="005123D0">
            <w:pPr>
              <w:spacing w:line="360" w:lineRule="auto"/>
              <w:jc w:val="both"/>
            </w:pPr>
            <w:r>
              <w:t>258,017.73€</w:t>
            </w:r>
          </w:p>
        </w:tc>
      </w:tr>
    </w:tbl>
    <w:p w14:paraId="4437B039" w14:textId="2EF4483F" w:rsidR="00141E3C" w:rsidRPr="000F47E4" w:rsidRDefault="000F47E4" w:rsidP="000F47E4">
      <w:pPr>
        <w:spacing w:line="360" w:lineRule="auto"/>
        <w:ind w:firstLine="180"/>
        <w:jc w:val="center"/>
        <w:rPr>
          <w:i/>
          <w:iCs/>
        </w:rPr>
      </w:pPr>
      <w:r w:rsidRPr="000F47E4">
        <w:rPr>
          <w:i/>
          <w:iCs/>
        </w:rPr>
        <w:t xml:space="preserve">Tablica </w:t>
      </w:r>
      <w:r>
        <w:rPr>
          <w:i/>
          <w:iCs/>
        </w:rPr>
        <w:t>6</w:t>
      </w:r>
      <w:r w:rsidRPr="000F47E4">
        <w:rPr>
          <w:i/>
          <w:iCs/>
        </w:rPr>
        <w:t xml:space="preserve">. </w:t>
      </w:r>
      <w:r>
        <w:rPr>
          <w:i/>
          <w:iCs/>
        </w:rPr>
        <w:t>Amortizacija</w:t>
      </w:r>
    </w:p>
    <w:p w14:paraId="61ED29A9" w14:textId="77777777" w:rsidR="008404E4" w:rsidRDefault="008404E4" w:rsidP="008404E4"/>
    <w:p w14:paraId="38F6219A" w14:textId="77777777" w:rsidR="008404E4" w:rsidRDefault="008404E4" w:rsidP="008404E4"/>
    <w:p w14:paraId="5289789A" w14:textId="4DA6D4B5" w:rsidR="008404E4" w:rsidRDefault="008404E4" w:rsidP="008404E4">
      <w:pPr>
        <w:pStyle w:val="Heading2"/>
        <w:numPr>
          <w:ilvl w:val="1"/>
          <w:numId w:val="27"/>
        </w:numPr>
        <w:spacing w:line="360" w:lineRule="auto"/>
        <w:rPr>
          <w:rFonts w:ascii="Arial" w:hAnsi="Arial" w:cs="Arial"/>
          <w:b/>
          <w:bCs/>
          <w:color w:val="auto"/>
          <w:sz w:val="32"/>
          <w:szCs w:val="32"/>
        </w:rPr>
      </w:pPr>
      <w:bookmarkStart w:id="30" w:name="_Toc156293261"/>
      <w:r>
        <w:rPr>
          <w:rFonts w:ascii="Arial" w:hAnsi="Arial" w:cs="Arial"/>
          <w:b/>
          <w:bCs/>
          <w:color w:val="auto"/>
          <w:sz w:val="32"/>
          <w:szCs w:val="32"/>
        </w:rPr>
        <w:lastRenderedPageBreak/>
        <w:t>Rashodi</w:t>
      </w:r>
      <w:bookmarkEnd w:id="30"/>
    </w:p>
    <w:p w14:paraId="14833E4C" w14:textId="5AA43E4A" w:rsidR="00EF3EE4" w:rsidRDefault="00160158" w:rsidP="000F47E4">
      <w:pPr>
        <w:spacing w:line="360" w:lineRule="auto"/>
        <w:ind w:firstLine="720"/>
        <w:jc w:val="both"/>
      </w:pPr>
      <w:r>
        <w:t>Poduzeće neće imati puno različitih rashoda zbog same prirode poduzeća</w:t>
      </w:r>
      <w:r w:rsidR="00B63163">
        <w:t>. Rashodi će se uglavnom odnositi na plaće zaposlenika, te</w:t>
      </w:r>
      <w:r w:rsidR="002D6C41">
        <w:t xml:space="preserve"> potrošnja struje iz vlastitih izvora</w:t>
      </w:r>
      <w:r w:rsidR="00B63163">
        <w:t>. Osim toga, rashodi će se odnositi na održavanje opreme. Mijenjanje opreme ovisi o vrsti te opreme, neka oprema se praktički nikad ne mijenja, dok se neka mora relativno često mijenjati.</w:t>
      </w:r>
      <w:r w:rsidR="00EF7904">
        <w:t xml:space="preserve"> Stoga se rashodi mogu prikazati kao početni rashodi kad se kupuje početni kapital. Nakon toga, svakih 8 godina se mijenjaju inverteri za struju</w:t>
      </w:r>
      <w:r w:rsidR="00F9670B">
        <w:t>, reflektori</w:t>
      </w:r>
      <w:r w:rsidR="00EF3EE4">
        <w:t>,</w:t>
      </w:r>
      <w:r w:rsidR="00F9670B">
        <w:t xml:space="preserve"> kamere</w:t>
      </w:r>
      <w:r w:rsidR="00EF3EE4">
        <w:t>, vodiči žice i ostala električna oprema</w:t>
      </w:r>
      <w:r w:rsidR="00F9670B">
        <w:t xml:space="preserve"> budući da je važno održavati sigurnost skupe opreme</w:t>
      </w:r>
      <w:r w:rsidR="00EF3EE4">
        <w:t xml:space="preserve"> kao i njezinu kvalitetu</w:t>
      </w:r>
      <w:r w:rsidR="00EF7904">
        <w:t>. Osim tih tablica, može se još prikazati godina između tih 8 godina gdje većinu rashodi čini struja i plaće zaposlenih.</w:t>
      </w:r>
      <w:r w:rsidR="00B12D7E">
        <w:t xml:space="preserve"> Inicijalni troškovi su već prikazani iznad, stoga slijedi tablica za troškove svakih 8 godina.</w:t>
      </w:r>
    </w:p>
    <w:p w14:paraId="00197191" w14:textId="77777777" w:rsidR="000F47E4" w:rsidRDefault="000F47E4" w:rsidP="000F47E4">
      <w:pPr>
        <w:spacing w:line="360" w:lineRule="auto"/>
        <w:ind w:firstLine="720"/>
        <w:jc w:val="both"/>
      </w:pPr>
    </w:p>
    <w:tbl>
      <w:tblPr>
        <w:tblStyle w:val="TableGrid"/>
        <w:tblW w:w="0" w:type="auto"/>
        <w:tblInd w:w="1434" w:type="dxa"/>
        <w:tblLook w:val="04A0" w:firstRow="1" w:lastRow="0" w:firstColumn="1" w:lastColumn="0" w:noHBand="0" w:noVBand="1"/>
      </w:tblPr>
      <w:tblGrid>
        <w:gridCol w:w="3091"/>
        <w:gridCol w:w="3091"/>
      </w:tblGrid>
      <w:tr w:rsidR="00B12D7E" w14:paraId="159D7B73" w14:textId="77777777" w:rsidTr="002C0D8E">
        <w:trPr>
          <w:trHeight w:val="1154"/>
        </w:trPr>
        <w:tc>
          <w:tcPr>
            <w:tcW w:w="3091" w:type="dxa"/>
            <w:shd w:val="clear" w:color="auto" w:fill="8EAADB" w:themeFill="accent1" w:themeFillTint="99"/>
          </w:tcPr>
          <w:p w14:paraId="43D162B7" w14:textId="2FF9B811" w:rsidR="00B12D7E" w:rsidRPr="00B12D7E" w:rsidRDefault="00B12D7E" w:rsidP="00925308">
            <w:pPr>
              <w:spacing w:line="360" w:lineRule="auto"/>
              <w:jc w:val="center"/>
              <w:rPr>
                <w:b/>
                <w:bCs/>
              </w:rPr>
            </w:pPr>
            <w:r w:rsidRPr="00B12D7E">
              <w:rPr>
                <w:b/>
                <w:bCs/>
              </w:rPr>
              <w:t xml:space="preserve">Naziv </w:t>
            </w:r>
            <w:r w:rsidR="002C0D8E">
              <w:rPr>
                <w:b/>
                <w:bCs/>
              </w:rPr>
              <w:t>troška</w:t>
            </w:r>
          </w:p>
        </w:tc>
        <w:tc>
          <w:tcPr>
            <w:tcW w:w="3091" w:type="dxa"/>
            <w:shd w:val="clear" w:color="auto" w:fill="8EAADB" w:themeFill="accent1" w:themeFillTint="99"/>
          </w:tcPr>
          <w:p w14:paraId="52C4EB1C" w14:textId="6E4D748E" w:rsidR="00B12D7E" w:rsidRPr="00B12D7E" w:rsidRDefault="002C0D8E" w:rsidP="00925308">
            <w:pPr>
              <w:spacing w:line="360" w:lineRule="auto"/>
              <w:jc w:val="center"/>
              <w:rPr>
                <w:b/>
                <w:bCs/>
              </w:rPr>
            </w:pPr>
            <w:r>
              <w:rPr>
                <w:b/>
                <w:bCs/>
              </w:rPr>
              <w:t>Iznos t</w:t>
            </w:r>
            <w:r w:rsidR="00B12D7E" w:rsidRPr="00B12D7E">
              <w:rPr>
                <w:b/>
                <w:bCs/>
              </w:rPr>
              <w:t>roš</w:t>
            </w:r>
            <w:r>
              <w:rPr>
                <w:b/>
                <w:bCs/>
              </w:rPr>
              <w:t>ka</w:t>
            </w:r>
          </w:p>
        </w:tc>
      </w:tr>
      <w:tr w:rsidR="00B12D7E" w14:paraId="7EB3DD94" w14:textId="77777777" w:rsidTr="002C0D8E">
        <w:trPr>
          <w:trHeight w:val="810"/>
        </w:trPr>
        <w:tc>
          <w:tcPr>
            <w:tcW w:w="3091" w:type="dxa"/>
            <w:shd w:val="clear" w:color="auto" w:fill="8EAADB" w:themeFill="accent1" w:themeFillTint="99"/>
          </w:tcPr>
          <w:p w14:paraId="5595A67F" w14:textId="11DBEC34" w:rsidR="00B12D7E" w:rsidRPr="00B12D7E" w:rsidRDefault="00B12D7E" w:rsidP="00925308">
            <w:pPr>
              <w:spacing w:line="360" w:lineRule="auto"/>
              <w:jc w:val="center"/>
              <w:rPr>
                <w:b/>
                <w:bCs/>
              </w:rPr>
            </w:pPr>
            <w:r w:rsidRPr="00B12D7E">
              <w:rPr>
                <w:b/>
                <w:bCs/>
              </w:rPr>
              <w:t>Reflektori</w:t>
            </w:r>
          </w:p>
        </w:tc>
        <w:tc>
          <w:tcPr>
            <w:tcW w:w="3091" w:type="dxa"/>
            <w:shd w:val="clear" w:color="auto" w:fill="B4C6E7" w:themeFill="accent1" w:themeFillTint="66"/>
          </w:tcPr>
          <w:p w14:paraId="6921270F" w14:textId="435DCE9F" w:rsidR="00B12D7E" w:rsidRDefault="00B12D7E" w:rsidP="00925308">
            <w:pPr>
              <w:spacing w:line="360" w:lineRule="auto"/>
              <w:jc w:val="center"/>
            </w:pPr>
            <w:r>
              <w:t>12,600€</w:t>
            </w:r>
          </w:p>
        </w:tc>
      </w:tr>
      <w:tr w:rsidR="00B12D7E" w14:paraId="34B009DB" w14:textId="77777777" w:rsidTr="002C0D8E">
        <w:trPr>
          <w:trHeight w:val="798"/>
        </w:trPr>
        <w:tc>
          <w:tcPr>
            <w:tcW w:w="3091" w:type="dxa"/>
            <w:shd w:val="clear" w:color="auto" w:fill="8EAADB" w:themeFill="accent1" w:themeFillTint="99"/>
          </w:tcPr>
          <w:p w14:paraId="55488547" w14:textId="3C8FE699" w:rsidR="00B12D7E" w:rsidRPr="00B12D7E" w:rsidRDefault="00B12D7E" w:rsidP="00925308">
            <w:pPr>
              <w:spacing w:line="360" w:lineRule="auto"/>
              <w:jc w:val="center"/>
              <w:rPr>
                <w:b/>
                <w:bCs/>
              </w:rPr>
            </w:pPr>
            <w:r w:rsidRPr="00B12D7E">
              <w:rPr>
                <w:b/>
                <w:bCs/>
              </w:rPr>
              <w:t>Inverteri</w:t>
            </w:r>
          </w:p>
        </w:tc>
        <w:tc>
          <w:tcPr>
            <w:tcW w:w="3091" w:type="dxa"/>
            <w:shd w:val="clear" w:color="auto" w:fill="B4C6E7" w:themeFill="accent1" w:themeFillTint="66"/>
          </w:tcPr>
          <w:p w14:paraId="5A2DE137" w14:textId="11A36FBB" w:rsidR="00B12D7E" w:rsidRDefault="00B12D7E" w:rsidP="00925308">
            <w:pPr>
              <w:spacing w:line="360" w:lineRule="auto"/>
              <w:jc w:val="center"/>
            </w:pPr>
            <w:r>
              <w:t>851,730€</w:t>
            </w:r>
          </w:p>
        </w:tc>
      </w:tr>
      <w:tr w:rsidR="00B12D7E" w14:paraId="7108D6A4" w14:textId="77777777" w:rsidTr="002C0D8E">
        <w:trPr>
          <w:trHeight w:val="1522"/>
        </w:trPr>
        <w:tc>
          <w:tcPr>
            <w:tcW w:w="3091" w:type="dxa"/>
            <w:shd w:val="clear" w:color="auto" w:fill="8EAADB" w:themeFill="accent1" w:themeFillTint="99"/>
          </w:tcPr>
          <w:p w14:paraId="55338004" w14:textId="02BC3D33" w:rsidR="00B12D7E" w:rsidRPr="00B12D7E" w:rsidRDefault="00B12D7E" w:rsidP="00925308">
            <w:pPr>
              <w:spacing w:line="360" w:lineRule="auto"/>
              <w:jc w:val="center"/>
              <w:rPr>
                <w:b/>
                <w:bCs/>
              </w:rPr>
            </w:pPr>
            <w:r w:rsidRPr="00B12D7E">
              <w:rPr>
                <w:b/>
                <w:bCs/>
              </w:rPr>
              <w:t>Ostala električna oprema</w:t>
            </w:r>
          </w:p>
        </w:tc>
        <w:tc>
          <w:tcPr>
            <w:tcW w:w="3091" w:type="dxa"/>
            <w:shd w:val="clear" w:color="auto" w:fill="B4C6E7" w:themeFill="accent1" w:themeFillTint="66"/>
          </w:tcPr>
          <w:p w14:paraId="33C2FA56" w14:textId="34411069" w:rsidR="00B12D7E" w:rsidRDefault="00B12D7E" w:rsidP="00925308">
            <w:pPr>
              <w:spacing w:line="360" w:lineRule="auto"/>
              <w:jc w:val="center"/>
            </w:pPr>
            <w:r>
              <w:t>125,200€</w:t>
            </w:r>
          </w:p>
        </w:tc>
      </w:tr>
      <w:tr w:rsidR="00B12D7E" w14:paraId="0E0838D1" w14:textId="77777777" w:rsidTr="002C0D8E">
        <w:trPr>
          <w:trHeight w:val="798"/>
        </w:trPr>
        <w:tc>
          <w:tcPr>
            <w:tcW w:w="3091" w:type="dxa"/>
            <w:shd w:val="clear" w:color="auto" w:fill="8EAADB" w:themeFill="accent1" w:themeFillTint="99"/>
          </w:tcPr>
          <w:p w14:paraId="6076DC51" w14:textId="7343EEC4" w:rsidR="00B12D7E" w:rsidRPr="00B12D7E" w:rsidRDefault="00B12D7E" w:rsidP="00925308">
            <w:pPr>
              <w:spacing w:line="360" w:lineRule="auto"/>
              <w:jc w:val="center"/>
              <w:rPr>
                <w:b/>
                <w:bCs/>
              </w:rPr>
            </w:pPr>
            <w:r w:rsidRPr="00B12D7E">
              <w:rPr>
                <w:b/>
                <w:bCs/>
              </w:rPr>
              <w:t>Ukupno</w:t>
            </w:r>
          </w:p>
        </w:tc>
        <w:tc>
          <w:tcPr>
            <w:tcW w:w="3091" w:type="dxa"/>
            <w:shd w:val="clear" w:color="auto" w:fill="B4C6E7" w:themeFill="accent1" w:themeFillTint="66"/>
          </w:tcPr>
          <w:p w14:paraId="4AEEED63" w14:textId="37B3965A" w:rsidR="00B12D7E" w:rsidRDefault="00B12D7E" w:rsidP="00925308">
            <w:pPr>
              <w:spacing w:line="360" w:lineRule="auto"/>
              <w:jc w:val="center"/>
            </w:pPr>
            <w:r>
              <w:t>989,530€</w:t>
            </w:r>
          </w:p>
        </w:tc>
      </w:tr>
    </w:tbl>
    <w:p w14:paraId="1648F1E7" w14:textId="59EDCBDE" w:rsidR="00B63163" w:rsidRDefault="008746B1" w:rsidP="002C0D8E">
      <w:pPr>
        <w:spacing w:line="360" w:lineRule="auto"/>
        <w:jc w:val="center"/>
        <w:rPr>
          <w:i/>
          <w:iCs/>
        </w:rPr>
      </w:pPr>
      <w:r w:rsidRPr="008746B1">
        <w:rPr>
          <w:i/>
          <w:iCs/>
        </w:rPr>
        <w:t xml:space="preserve">Tablica </w:t>
      </w:r>
      <w:r>
        <w:rPr>
          <w:i/>
          <w:iCs/>
        </w:rPr>
        <w:t>7</w:t>
      </w:r>
      <w:r w:rsidRPr="008746B1">
        <w:rPr>
          <w:i/>
          <w:iCs/>
        </w:rPr>
        <w:t xml:space="preserve">. </w:t>
      </w:r>
      <w:r>
        <w:rPr>
          <w:i/>
          <w:iCs/>
        </w:rPr>
        <w:t>Rashodi održavanja opreme svakih 8 godina</w:t>
      </w:r>
    </w:p>
    <w:p w14:paraId="25CBFB36" w14:textId="77777777" w:rsidR="008746B1" w:rsidRDefault="008746B1" w:rsidP="002C0D8E">
      <w:pPr>
        <w:spacing w:line="360" w:lineRule="auto"/>
        <w:jc w:val="center"/>
        <w:rPr>
          <w:i/>
          <w:iCs/>
        </w:rPr>
      </w:pPr>
    </w:p>
    <w:p w14:paraId="14F49CD7" w14:textId="77777777" w:rsidR="008746B1" w:rsidRDefault="008746B1" w:rsidP="002C0D8E">
      <w:pPr>
        <w:spacing w:line="360" w:lineRule="auto"/>
        <w:jc w:val="center"/>
        <w:rPr>
          <w:i/>
          <w:iCs/>
        </w:rPr>
      </w:pPr>
    </w:p>
    <w:p w14:paraId="2C64E265" w14:textId="77777777" w:rsidR="008746B1" w:rsidRPr="008746B1" w:rsidRDefault="008746B1" w:rsidP="002C0D8E">
      <w:pPr>
        <w:spacing w:line="360" w:lineRule="auto"/>
        <w:jc w:val="center"/>
        <w:rPr>
          <w:i/>
          <w:iCs/>
        </w:rPr>
      </w:pPr>
    </w:p>
    <w:tbl>
      <w:tblPr>
        <w:tblStyle w:val="TableGrid"/>
        <w:tblW w:w="0" w:type="auto"/>
        <w:tblInd w:w="1434" w:type="dxa"/>
        <w:tblLook w:val="04A0" w:firstRow="1" w:lastRow="0" w:firstColumn="1" w:lastColumn="0" w:noHBand="0" w:noVBand="1"/>
      </w:tblPr>
      <w:tblGrid>
        <w:gridCol w:w="3091"/>
        <w:gridCol w:w="3091"/>
      </w:tblGrid>
      <w:tr w:rsidR="002C0D8E" w14:paraId="7BFA769F" w14:textId="77777777" w:rsidTr="005F1E17">
        <w:trPr>
          <w:trHeight w:val="1154"/>
        </w:trPr>
        <w:tc>
          <w:tcPr>
            <w:tcW w:w="3091" w:type="dxa"/>
            <w:shd w:val="clear" w:color="auto" w:fill="8EAADB" w:themeFill="accent1" w:themeFillTint="99"/>
          </w:tcPr>
          <w:p w14:paraId="0B686739" w14:textId="2277733D" w:rsidR="002C0D8E" w:rsidRPr="00B12D7E" w:rsidRDefault="00F12811" w:rsidP="005F1E17">
            <w:pPr>
              <w:spacing w:line="360" w:lineRule="auto"/>
              <w:jc w:val="center"/>
              <w:rPr>
                <w:b/>
                <w:bCs/>
              </w:rPr>
            </w:pPr>
            <w:r w:rsidRPr="00B12D7E">
              <w:rPr>
                <w:b/>
                <w:bCs/>
              </w:rPr>
              <w:lastRenderedPageBreak/>
              <w:t xml:space="preserve">Naziv </w:t>
            </w:r>
            <w:r>
              <w:rPr>
                <w:b/>
                <w:bCs/>
              </w:rPr>
              <w:t>troška</w:t>
            </w:r>
            <w:r w:rsidRPr="00B12D7E">
              <w:rPr>
                <w:b/>
                <w:bCs/>
              </w:rPr>
              <w:t xml:space="preserve"> </w:t>
            </w:r>
          </w:p>
        </w:tc>
        <w:tc>
          <w:tcPr>
            <w:tcW w:w="3091" w:type="dxa"/>
            <w:shd w:val="clear" w:color="auto" w:fill="8EAADB" w:themeFill="accent1" w:themeFillTint="99"/>
          </w:tcPr>
          <w:p w14:paraId="3F4CAFA1" w14:textId="4CE6C249" w:rsidR="002C0D8E" w:rsidRPr="00B12D7E" w:rsidRDefault="00134370" w:rsidP="005F1E17">
            <w:pPr>
              <w:spacing w:line="360" w:lineRule="auto"/>
              <w:jc w:val="center"/>
              <w:rPr>
                <w:b/>
                <w:bCs/>
              </w:rPr>
            </w:pPr>
            <w:r>
              <w:rPr>
                <w:b/>
                <w:bCs/>
              </w:rPr>
              <w:t>Iznos t</w:t>
            </w:r>
            <w:r w:rsidRPr="00B12D7E">
              <w:rPr>
                <w:b/>
                <w:bCs/>
              </w:rPr>
              <w:t>roš</w:t>
            </w:r>
            <w:r>
              <w:rPr>
                <w:b/>
                <w:bCs/>
              </w:rPr>
              <w:t>ka</w:t>
            </w:r>
          </w:p>
        </w:tc>
      </w:tr>
      <w:tr w:rsidR="002C0D8E" w14:paraId="056790AD" w14:textId="77777777" w:rsidTr="005F1E17">
        <w:trPr>
          <w:trHeight w:val="810"/>
        </w:trPr>
        <w:tc>
          <w:tcPr>
            <w:tcW w:w="3091" w:type="dxa"/>
            <w:shd w:val="clear" w:color="auto" w:fill="8EAADB" w:themeFill="accent1" w:themeFillTint="99"/>
          </w:tcPr>
          <w:p w14:paraId="52A5A85F" w14:textId="39DF1DE0" w:rsidR="002C0D8E" w:rsidRPr="00B12D7E" w:rsidRDefault="009970A0" w:rsidP="005F1E17">
            <w:pPr>
              <w:spacing w:line="360" w:lineRule="auto"/>
              <w:jc w:val="center"/>
              <w:rPr>
                <w:b/>
                <w:bCs/>
              </w:rPr>
            </w:pPr>
            <w:r>
              <w:rPr>
                <w:b/>
                <w:bCs/>
              </w:rPr>
              <w:t>Plaća radnika</w:t>
            </w:r>
          </w:p>
        </w:tc>
        <w:tc>
          <w:tcPr>
            <w:tcW w:w="3091" w:type="dxa"/>
            <w:shd w:val="clear" w:color="auto" w:fill="B4C6E7" w:themeFill="accent1" w:themeFillTint="66"/>
          </w:tcPr>
          <w:p w14:paraId="38393308" w14:textId="53375AF2" w:rsidR="002C0D8E" w:rsidRDefault="00182246" w:rsidP="005F1E17">
            <w:pPr>
              <w:spacing w:line="360" w:lineRule="auto"/>
              <w:jc w:val="center"/>
            </w:pPr>
            <w:r>
              <w:t>83,880</w:t>
            </w:r>
            <w:r w:rsidR="002C0D8E">
              <w:t>€</w:t>
            </w:r>
          </w:p>
        </w:tc>
      </w:tr>
      <w:tr w:rsidR="00A2467D" w14:paraId="68728926" w14:textId="77777777" w:rsidTr="005F1E17">
        <w:trPr>
          <w:trHeight w:val="810"/>
        </w:trPr>
        <w:tc>
          <w:tcPr>
            <w:tcW w:w="3091" w:type="dxa"/>
            <w:shd w:val="clear" w:color="auto" w:fill="8EAADB" w:themeFill="accent1" w:themeFillTint="99"/>
          </w:tcPr>
          <w:p w14:paraId="2082D6EC" w14:textId="2E7DB899" w:rsidR="00A2467D" w:rsidRDefault="00A2467D" w:rsidP="005F1E17">
            <w:pPr>
              <w:spacing w:line="360" w:lineRule="auto"/>
              <w:jc w:val="center"/>
              <w:rPr>
                <w:b/>
                <w:bCs/>
              </w:rPr>
            </w:pPr>
            <w:r>
              <w:rPr>
                <w:b/>
                <w:bCs/>
              </w:rPr>
              <w:t>Održavanje opreme</w:t>
            </w:r>
          </w:p>
        </w:tc>
        <w:tc>
          <w:tcPr>
            <w:tcW w:w="3091" w:type="dxa"/>
            <w:shd w:val="clear" w:color="auto" w:fill="B4C6E7" w:themeFill="accent1" w:themeFillTint="66"/>
          </w:tcPr>
          <w:p w14:paraId="567BDA4C" w14:textId="42368868" w:rsidR="00A2467D" w:rsidRDefault="00A2467D" w:rsidP="005F1E17">
            <w:pPr>
              <w:spacing w:line="360" w:lineRule="auto"/>
              <w:jc w:val="center"/>
            </w:pPr>
            <w:r>
              <w:t>3000€</w:t>
            </w:r>
          </w:p>
        </w:tc>
      </w:tr>
      <w:tr w:rsidR="002C0D8E" w14:paraId="42AC2172" w14:textId="77777777" w:rsidTr="005F1E17">
        <w:trPr>
          <w:trHeight w:val="798"/>
        </w:trPr>
        <w:tc>
          <w:tcPr>
            <w:tcW w:w="3091" w:type="dxa"/>
            <w:shd w:val="clear" w:color="auto" w:fill="8EAADB" w:themeFill="accent1" w:themeFillTint="99"/>
          </w:tcPr>
          <w:p w14:paraId="33048B3A" w14:textId="77777777" w:rsidR="002C0D8E" w:rsidRPr="00B12D7E" w:rsidRDefault="002C0D8E" w:rsidP="005F1E17">
            <w:pPr>
              <w:spacing w:line="360" w:lineRule="auto"/>
              <w:jc w:val="center"/>
              <w:rPr>
                <w:b/>
                <w:bCs/>
              </w:rPr>
            </w:pPr>
            <w:r w:rsidRPr="00B12D7E">
              <w:rPr>
                <w:b/>
                <w:bCs/>
              </w:rPr>
              <w:t>Ukupno</w:t>
            </w:r>
          </w:p>
        </w:tc>
        <w:tc>
          <w:tcPr>
            <w:tcW w:w="3091" w:type="dxa"/>
            <w:shd w:val="clear" w:color="auto" w:fill="B4C6E7" w:themeFill="accent1" w:themeFillTint="66"/>
          </w:tcPr>
          <w:p w14:paraId="505E09D5" w14:textId="39DC7F98" w:rsidR="002C0D8E" w:rsidRDefault="00182246" w:rsidP="005F1E17">
            <w:pPr>
              <w:spacing w:line="360" w:lineRule="auto"/>
              <w:jc w:val="center"/>
            </w:pPr>
            <w:r>
              <w:t>86,880</w:t>
            </w:r>
            <w:r w:rsidR="002C0D8E">
              <w:t>€</w:t>
            </w:r>
          </w:p>
        </w:tc>
      </w:tr>
    </w:tbl>
    <w:p w14:paraId="354E1A6D" w14:textId="31538568" w:rsidR="008746B1" w:rsidRPr="008746B1" w:rsidRDefault="008746B1" w:rsidP="008746B1">
      <w:pPr>
        <w:spacing w:line="360" w:lineRule="auto"/>
        <w:jc w:val="center"/>
        <w:rPr>
          <w:i/>
          <w:iCs/>
        </w:rPr>
      </w:pPr>
      <w:r w:rsidRPr="008746B1">
        <w:rPr>
          <w:i/>
          <w:iCs/>
        </w:rPr>
        <w:t xml:space="preserve">Tablica </w:t>
      </w:r>
      <w:r w:rsidR="00B55270">
        <w:rPr>
          <w:i/>
          <w:iCs/>
        </w:rPr>
        <w:t>8</w:t>
      </w:r>
      <w:r w:rsidRPr="008746B1">
        <w:rPr>
          <w:i/>
          <w:iCs/>
        </w:rPr>
        <w:t xml:space="preserve">. </w:t>
      </w:r>
      <w:r>
        <w:rPr>
          <w:i/>
          <w:iCs/>
        </w:rPr>
        <w:t>Prosječni godišnji rashodi</w:t>
      </w:r>
    </w:p>
    <w:p w14:paraId="43A22310" w14:textId="3E27EEDC" w:rsidR="00F06A1F" w:rsidRPr="00C54012" w:rsidRDefault="005A4F7E" w:rsidP="002C0D8E">
      <w:pPr>
        <w:spacing w:line="360" w:lineRule="auto"/>
      </w:pPr>
      <w:r>
        <w:t>Troškovi struje nisu uračunati, već će se samo oduzeti broj kwh koliko oprema potroši godišnje od naše proizvodnje. Sa računalima, kamerama i reflektorima, može se reći da je potrošnja struje oko 5500 kwh godišnje.</w:t>
      </w:r>
    </w:p>
    <w:p w14:paraId="3FD8275B" w14:textId="0085C3DC" w:rsidR="00777868" w:rsidRPr="008404E4" w:rsidRDefault="008404E4" w:rsidP="008404E4">
      <w:pPr>
        <w:pStyle w:val="Heading2"/>
        <w:numPr>
          <w:ilvl w:val="1"/>
          <w:numId w:val="27"/>
        </w:numPr>
        <w:spacing w:line="360" w:lineRule="auto"/>
        <w:rPr>
          <w:rFonts w:ascii="Arial" w:hAnsi="Arial" w:cs="Arial"/>
          <w:b/>
          <w:bCs/>
          <w:color w:val="auto"/>
          <w:sz w:val="32"/>
          <w:szCs w:val="32"/>
        </w:rPr>
      </w:pPr>
      <w:bookmarkStart w:id="31" w:name="_Toc156293262"/>
      <w:r>
        <w:rPr>
          <w:rFonts w:ascii="Arial" w:hAnsi="Arial" w:cs="Arial"/>
          <w:b/>
          <w:bCs/>
          <w:color w:val="auto"/>
          <w:sz w:val="32"/>
          <w:szCs w:val="32"/>
        </w:rPr>
        <w:t>Izvori financiranja</w:t>
      </w:r>
      <w:bookmarkEnd w:id="31"/>
    </w:p>
    <w:p w14:paraId="275A1D9C" w14:textId="336B5862" w:rsidR="00530F20" w:rsidRDefault="00AC2ABF" w:rsidP="00AC2ABF">
      <w:pPr>
        <w:spacing w:line="360" w:lineRule="auto"/>
        <w:ind w:firstLine="720"/>
        <w:jc w:val="both"/>
      </w:pPr>
      <w:r>
        <w:t>LuxSolis osigurava financiranje za svoj solarni energetski projekt putem dva ključna izvora. Prvi izvor je kredit od</w:t>
      </w:r>
      <w:r w:rsidR="00EF68F9">
        <w:t xml:space="preserve"> Hrvatske banke za obnovu i razvoj (HBOR</w:t>
      </w:r>
      <w:r>
        <w:t xml:space="preserve">), koji čini </w:t>
      </w:r>
      <w:r w:rsidR="00EF68F9">
        <w:t>7</w:t>
      </w:r>
      <w:r>
        <w:t xml:space="preserve">5% ukupnog ulaganja. Ovaj kredit iznosi </w:t>
      </w:r>
      <w:r w:rsidR="00EF68F9">
        <w:t>3</w:t>
      </w:r>
      <w:r>
        <w:t xml:space="preserve">.750.000 eura i ima fiksnu kamatnu stopu od </w:t>
      </w:r>
      <w:r w:rsidR="00EF68F9">
        <w:t>4</w:t>
      </w:r>
      <w:r>
        <w:t>.5%.</w:t>
      </w:r>
      <w:r w:rsidR="002E2C2B">
        <w:t xml:space="preserve"> Njega se uzima sa počekom od </w:t>
      </w:r>
      <w:r w:rsidR="002D6C41">
        <w:t>3</w:t>
      </w:r>
      <w:r w:rsidR="002E2C2B">
        <w:t xml:space="preserve"> godine tako da se mogu uštediti sredstva koja se kupuju svakih 8 godina.</w:t>
      </w:r>
      <w:r>
        <w:t xml:space="preserve"> Razdoblje otplate ovog kredita planirano je na 10 godina (120 mjeseci), a mjesečni anuitet iznosi </w:t>
      </w:r>
      <w:r w:rsidR="00365DC2">
        <w:t>38</w:t>
      </w:r>
      <w:r w:rsidR="00A52C16">
        <w:t>,</w:t>
      </w:r>
      <w:r w:rsidR="00365DC2">
        <w:t>864.40</w:t>
      </w:r>
      <w:r>
        <w:t xml:space="preserve"> eura. Drugi izvor financiranja je kredit od Privredne banke Zagreb (PBZ) u iznosu od </w:t>
      </w:r>
      <w:r w:rsidR="00365DC2">
        <w:t>1.2</w:t>
      </w:r>
      <w:r>
        <w:t xml:space="preserve"> milijuna eura. I ovaj kredit planiran je na 10 godina s kamatnom stopom od 4</w:t>
      </w:r>
      <w:r w:rsidR="00365DC2">
        <w:t>.3</w:t>
      </w:r>
      <w:r>
        <w:t xml:space="preserve">%. Mjesečni anuitet za ovaj kredit iznosi </w:t>
      </w:r>
      <w:r w:rsidR="00365DC2">
        <w:t>12</w:t>
      </w:r>
      <w:r w:rsidR="00A52C16">
        <w:t>,</w:t>
      </w:r>
      <w:r w:rsidR="00365DC2">
        <w:t>309.74</w:t>
      </w:r>
      <w:r>
        <w:t xml:space="preserve"> eura.</w:t>
      </w:r>
    </w:p>
    <w:p w14:paraId="52A3D3E4" w14:textId="77777777" w:rsidR="00B6181E" w:rsidRDefault="00B6181E" w:rsidP="00AC2ABF">
      <w:pPr>
        <w:spacing w:line="360" w:lineRule="auto"/>
        <w:ind w:firstLine="720"/>
        <w:jc w:val="both"/>
      </w:pPr>
    </w:p>
    <w:bookmarkStart w:id="32" w:name="_MON_1766854706"/>
    <w:bookmarkEnd w:id="32"/>
    <w:p w14:paraId="37C6DA47" w14:textId="392B46D7" w:rsidR="003361CD" w:rsidRDefault="0097145B" w:rsidP="003361CD">
      <w:pPr>
        <w:spacing w:line="360" w:lineRule="auto"/>
        <w:ind w:firstLine="720"/>
        <w:jc w:val="center"/>
        <w:rPr>
          <w:i/>
          <w:iCs/>
        </w:rPr>
      </w:pPr>
      <w:r>
        <w:rPr>
          <w:i/>
          <w:iCs/>
        </w:rPr>
        <w:object w:dxaOrig="4697" w:dyaOrig="3796" w14:anchorId="00A2BD10">
          <v:shape id="_x0000_i1029" type="#_x0000_t75" style="width:234.8pt;height:189.7pt" o:ole="">
            <v:imagedata r:id="rId24" o:title=""/>
          </v:shape>
          <o:OLEObject Type="Embed" ProgID="Excel.Sheet.12" ShapeID="_x0000_i1029" DrawAspect="Content" ObjectID="_1766910341" r:id="rId25"/>
        </w:object>
      </w:r>
    </w:p>
    <w:p w14:paraId="475CEC1E" w14:textId="7AF5839B" w:rsidR="00F12E62" w:rsidRDefault="00F12E62" w:rsidP="003361CD">
      <w:pPr>
        <w:spacing w:line="360" w:lineRule="auto"/>
        <w:ind w:firstLine="720"/>
        <w:jc w:val="center"/>
        <w:rPr>
          <w:i/>
          <w:iCs/>
        </w:rPr>
      </w:pPr>
      <w:r>
        <w:rPr>
          <w:i/>
          <w:iCs/>
        </w:rPr>
        <w:t>Tablica 9. Informacije o kreditu HBOR-a</w:t>
      </w:r>
    </w:p>
    <w:p w14:paraId="117ED5A0" w14:textId="77777777" w:rsidR="00F12E62" w:rsidRPr="00F12E62" w:rsidRDefault="00F12E62" w:rsidP="00F12E62">
      <w:pPr>
        <w:spacing w:line="360" w:lineRule="auto"/>
        <w:ind w:firstLine="720"/>
        <w:jc w:val="center"/>
        <w:rPr>
          <w:i/>
          <w:iCs/>
        </w:rPr>
      </w:pPr>
    </w:p>
    <w:bookmarkStart w:id="33" w:name="_MON_1766854437"/>
    <w:bookmarkEnd w:id="33"/>
    <w:p w14:paraId="25761626" w14:textId="38250CE5" w:rsidR="002412AA" w:rsidRDefault="00EE5D07" w:rsidP="00EA167F">
      <w:pPr>
        <w:spacing w:line="360" w:lineRule="auto"/>
        <w:ind w:firstLine="720"/>
        <w:jc w:val="center"/>
      </w:pPr>
      <w:r>
        <w:object w:dxaOrig="6627" w:dyaOrig="6701" w14:anchorId="5D54D28E">
          <v:shape id="_x0000_i1030" type="#_x0000_t75" style="width:331.2pt;height:335.6pt" o:ole="">
            <v:imagedata r:id="rId26" o:title=""/>
          </v:shape>
          <o:OLEObject Type="Embed" ProgID="Excel.Sheet.12" ShapeID="_x0000_i1030" DrawAspect="Content" ObjectID="_1766910342" r:id="rId27"/>
        </w:object>
      </w:r>
    </w:p>
    <w:p w14:paraId="53F03C37" w14:textId="05B9BA4B" w:rsidR="00F12E62" w:rsidRDefault="00F12E62" w:rsidP="00F12E62">
      <w:pPr>
        <w:spacing w:line="360" w:lineRule="auto"/>
        <w:ind w:firstLine="720"/>
        <w:jc w:val="center"/>
        <w:rPr>
          <w:i/>
          <w:iCs/>
        </w:rPr>
      </w:pPr>
      <w:r>
        <w:rPr>
          <w:i/>
          <w:iCs/>
        </w:rPr>
        <w:t>Tablica 10. Isječak otplate kredita HBOR-a</w:t>
      </w:r>
    </w:p>
    <w:p w14:paraId="55164F62" w14:textId="77777777" w:rsidR="00F12E62" w:rsidRDefault="00F12E62" w:rsidP="00F12E62">
      <w:pPr>
        <w:spacing w:line="360" w:lineRule="auto"/>
        <w:ind w:firstLine="720"/>
        <w:jc w:val="center"/>
      </w:pPr>
    </w:p>
    <w:p w14:paraId="11524E05" w14:textId="77777777" w:rsidR="00FE26A4" w:rsidRDefault="00FE26A4" w:rsidP="00F12E62">
      <w:pPr>
        <w:spacing w:line="360" w:lineRule="auto"/>
      </w:pPr>
    </w:p>
    <w:p w14:paraId="5E7FC68D" w14:textId="77777777" w:rsidR="00F12E62" w:rsidRDefault="00F12E62" w:rsidP="002412AA">
      <w:pPr>
        <w:spacing w:line="360" w:lineRule="auto"/>
        <w:jc w:val="center"/>
      </w:pPr>
    </w:p>
    <w:tbl>
      <w:tblPr>
        <w:tblStyle w:val="TableGrid"/>
        <w:tblW w:w="0" w:type="auto"/>
        <w:tblLook w:val="04A0" w:firstRow="1" w:lastRow="0" w:firstColumn="1" w:lastColumn="0" w:noHBand="0" w:noVBand="1"/>
      </w:tblPr>
      <w:tblGrid>
        <w:gridCol w:w="1461"/>
        <w:gridCol w:w="1593"/>
        <w:gridCol w:w="1593"/>
        <w:gridCol w:w="1350"/>
        <w:gridCol w:w="1440"/>
        <w:gridCol w:w="1623"/>
      </w:tblGrid>
      <w:tr w:rsidR="001A099E" w14:paraId="1610EF83" w14:textId="45ACC55B" w:rsidTr="006D01FE">
        <w:tc>
          <w:tcPr>
            <w:tcW w:w="1461" w:type="dxa"/>
            <w:shd w:val="clear" w:color="auto" w:fill="8EAADB" w:themeFill="accent1" w:themeFillTint="99"/>
          </w:tcPr>
          <w:p w14:paraId="4A82DCC3" w14:textId="71CDB0A1" w:rsidR="001A099E" w:rsidRPr="00302F5D" w:rsidRDefault="001A099E" w:rsidP="00C66F18">
            <w:pPr>
              <w:spacing w:line="360" w:lineRule="auto"/>
              <w:jc w:val="center"/>
              <w:rPr>
                <w:b/>
                <w:bCs/>
              </w:rPr>
            </w:pPr>
            <w:r w:rsidRPr="00302F5D">
              <w:rPr>
                <w:b/>
                <w:bCs/>
              </w:rPr>
              <w:t>Godišnje</w:t>
            </w:r>
          </w:p>
        </w:tc>
        <w:tc>
          <w:tcPr>
            <w:tcW w:w="1593" w:type="dxa"/>
            <w:shd w:val="clear" w:color="auto" w:fill="8EAADB" w:themeFill="accent1" w:themeFillTint="99"/>
          </w:tcPr>
          <w:p w14:paraId="195BF6BD" w14:textId="1739725A" w:rsidR="001A099E" w:rsidRPr="00302F5D" w:rsidRDefault="001A099E" w:rsidP="00C66F18">
            <w:pPr>
              <w:spacing w:line="360" w:lineRule="auto"/>
              <w:jc w:val="center"/>
              <w:rPr>
                <w:b/>
                <w:bCs/>
              </w:rPr>
            </w:pPr>
            <w:r w:rsidRPr="00302F5D">
              <w:rPr>
                <w:b/>
                <w:bCs/>
              </w:rPr>
              <w:t>202</w:t>
            </w:r>
            <w:r w:rsidR="00A23476">
              <w:rPr>
                <w:b/>
                <w:bCs/>
              </w:rPr>
              <w:t>7</w:t>
            </w:r>
          </w:p>
        </w:tc>
        <w:tc>
          <w:tcPr>
            <w:tcW w:w="1593" w:type="dxa"/>
            <w:shd w:val="clear" w:color="auto" w:fill="8EAADB" w:themeFill="accent1" w:themeFillTint="99"/>
          </w:tcPr>
          <w:p w14:paraId="78157897" w14:textId="0CF23985" w:rsidR="001A099E" w:rsidRPr="00302F5D" w:rsidRDefault="001A099E" w:rsidP="00C66F18">
            <w:pPr>
              <w:spacing w:line="360" w:lineRule="auto"/>
              <w:jc w:val="center"/>
              <w:rPr>
                <w:b/>
                <w:bCs/>
              </w:rPr>
            </w:pPr>
            <w:r w:rsidRPr="00302F5D">
              <w:rPr>
                <w:b/>
                <w:bCs/>
              </w:rPr>
              <w:t>202</w:t>
            </w:r>
            <w:r w:rsidR="00A23476">
              <w:rPr>
                <w:b/>
                <w:bCs/>
              </w:rPr>
              <w:t>8</w:t>
            </w:r>
          </w:p>
        </w:tc>
        <w:tc>
          <w:tcPr>
            <w:tcW w:w="1350" w:type="dxa"/>
            <w:shd w:val="clear" w:color="auto" w:fill="8EAADB" w:themeFill="accent1" w:themeFillTint="99"/>
          </w:tcPr>
          <w:p w14:paraId="6AC02114" w14:textId="04ACE030" w:rsidR="001A099E" w:rsidRPr="00302F5D" w:rsidRDefault="001A099E" w:rsidP="00C66F18">
            <w:pPr>
              <w:spacing w:line="360" w:lineRule="auto"/>
              <w:jc w:val="center"/>
              <w:rPr>
                <w:b/>
                <w:bCs/>
              </w:rPr>
            </w:pPr>
            <w:r w:rsidRPr="00302F5D">
              <w:rPr>
                <w:b/>
                <w:bCs/>
              </w:rPr>
              <w:t>...</w:t>
            </w:r>
          </w:p>
        </w:tc>
        <w:tc>
          <w:tcPr>
            <w:tcW w:w="1440" w:type="dxa"/>
            <w:shd w:val="clear" w:color="auto" w:fill="8EAADB" w:themeFill="accent1" w:themeFillTint="99"/>
          </w:tcPr>
          <w:p w14:paraId="67C1EF94" w14:textId="510D53FD" w:rsidR="001A099E" w:rsidRPr="00302F5D" w:rsidRDefault="001A099E" w:rsidP="00C66F18">
            <w:pPr>
              <w:spacing w:line="360" w:lineRule="auto"/>
              <w:jc w:val="center"/>
              <w:rPr>
                <w:b/>
                <w:bCs/>
              </w:rPr>
            </w:pPr>
            <w:r w:rsidRPr="00302F5D">
              <w:rPr>
                <w:b/>
                <w:bCs/>
              </w:rPr>
              <w:t>203</w:t>
            </w:r>
            <w:r w:rsidR="00A23476">
              <w:rPr>
                <w:b/>
                <w:bCs/>
              </w:rPr>
              <w:t>6</w:t>
            </w:r>
          </w:p>
        </w:tc>
        <w:tc>
          <w:tcPr>
            <w:tcW w:w="1623" w:type="dxa"/>
            <w:shd w:val="clear" w:color="auto" w:fill="8EAADB" w:themeFill="accent1" w:themeFillTint="99"/>
          </w:tcPr>
          <w:p w14:paraId="101C00DD" w14:textId="12FF380B" w:rsidR="001A099E" w:rsidRPr="00302F5D" w:rsidRDefault="001A099E" w:rsidP="00C66F18">
            <w:pPr>
              <w:spacing w:line="360" w:lineRule="auto"/>
              <w:jc w:val="center"/>
              <w:rPr>
                <w:b/>
                <w:bCs/>
              </w:rPr>
            </w:pPr>
            <w:r w:rsidRPr="00302F5D">
              <w:rPr>
                <w:b/>
                <w:bCs/>
              </w:rPr>
              <w:t>Ukupno</w:t>
            </w:r>
          </w:p>
        </w:tc>
      </w:tr>
      <w:tr w:rsidR="001A099E" w14:paraId="3F407C38" w14:textId="1D59D8BB" w:rsidTr="006D01FE">
        <w:tc>
          <w:tcPr>
            <w:tcW w:w="1461" w:type="dxa"/>
            <w:shd w:val="clear" w:color="auto" w:fill="8EAADB" w:themeFill="accent1" w:themeFillTint="99"/>
          </w:tcPr>
          <w:p w14:paraId="22C139E7" w14:textId="1E9881D8" w:rsidR="001A099E" w:rsidRPr="00302F5D" w:rsidRDefault="001A099E" w:rsidP="00C66F18">
            <w:pPr>
              <w:spacing w:line="360" w:lineRule="auto"/>
              <w:jc w:val="center"/>
              <w:rPr>
                <w:b/>
                <w:bCs/>
              </w:rPr>
            </w:pPr>
            <w:r w:rsidRPr="00302F5D">
              <w:rPr>
                <w:b/>
                <w:bCs/>
              </w:rPr>
              <w:t>Otplata</w:t>
            </w:r>
          </w:p>
        </w:tc>
        <w:tc>
          <w:tcPr>
            <w:tcW w:w="1593" w:type="dxa"/>
            <w:shd w:val="clear" w:color="auto" w:fill="B4C6E7" w:themeFill="accent1" w:themeFillTint="66"/>
          </w:tcPr>
          <w:p w14:paraId="69D70711" w14:textId="00BB5078" w:rsidR="001A099E" w:rsidRDefault="001A099E" w:rsidP="00C66F18">
            <w:pPr>
              <w:spacing w:line="360" w:lineRule="auto"/>
              <w:jc w:val="center"/>
            </w:pPr>
            <w:r>
              <w:t>303,839,69€</w:t>
            </w:r>
          </w:p>
        </w:tc>
        <w:tc>
          <w:tcPr>
            <w:tcW w:w="1593" w:type="dxa"/>
            <w:shd w:val="clear" w:color="auto" w:fill="B4C6E7" w:themeFill="accent1" w:themeFillTint="66"/>
          </w:tcPr>
          <w:p w14:paraId="79370132" w14:textId="2D0ABD46" w:rsidR="001A099E" w:rsidRDefault="001A099E" w:rsidP="00C66F18">
            <w:pPr>
              <w:spacing w:line="360" w:lineRule="auto"/>
              <w:jc w:val="center"/>
            </w:pPr>
            <w:r>
              <w:t>317,796.99€</w:t>
            </w:r>
          </w:p>
        </w:tc>
        <w:tc>
          <w:tcPr>
            <w:tcW w:w="1350" w:type="dxa"/>
            <w:shd w:val="clear" w:color="auto" w:fill="B4C6E7" w:themeFill="accent1" w:themeFillTint="66"/>
          </w:tcPr>
          <w:p w14:paraId="4E35DC31" w14:textId="2001EB4E" w:rsidR="001A099E" w:rsidRDefault="001A099E" w:rsidP="00C66F18">
            <w:pPr>
              <w:spacing w:line="360" w:lineRule="auto"/>
              <w:jc w:val="center"/>
            </w:pPr>
            <w:r>
              <w:t>...</w:t>
            </w:r>
          </w:p>
        </w:tc>
        <w:tc>
          <w:tcPr>
            <w:tcW w:w="1440" w:type="dxa"/>
            <w:shd w:val="clear" w:color="auto" w:fill="B4C6E7" w:themeFill="accent1" w:themeFillTint="66"/>
          </w:tcPr>
          <w:p w14:paraId="034D158D" w14:textId="3BECA679" w:rsidR="001A099E" w:rsidRDefault="001A099E" w:rsidP="00C66F18">
            <w:pPr>
              <w:spacing w:line="360" w:lineRule="auto"/>
              <w:jc w:val="center"/>
            </w:pPr>
            <w:r>
              <w:t>455,201.17€</w:t>
            </w:r>
          </w:p>
        </w:tc>
        <w:tc>
          <w:tcPr>
            <w:tcW w:w="1623" w:type="dxa"/>
            <w:shd w:val="clear" w:color="auto" w:fill="B4C6E7" w:themeFill="accent1" w:themeFillTint="66"/>
          </w:tcPr>
          <w:p w14:paraId="1ADC4B7D" w14:textId="543FBE61" w:rsidR="001A099E" w:rsidRDefault="001A099E" w:rsidP="00C66F18">
            <w:pPr>
              <w:spacing w:line="360" w:lineRule="auto"/>
              <w:jc w:val="center"/>
            </w:pPr>
            <w:r>
              <w:t>3,750,000€</w:t>
            </w:r>
          </w:p>
        </w:tc>
      </w:tr>
      <w:tr w:rsidR="001A099E" w14:paraId="49B16A51" w14:textId="1048ADD0" w:rsidTr="006D01FE">
        <w:tc>
          <w:tcPr>
            <w:tcW w:w="1461" w:type="dxa"/>
            <w:shd w:val="clear" w:color="auto" w:fill="8EAADB" w:themeFill="accent1" w:themeFillTint="99"/>
          </w:tcPr>
          <w:p w14:paraId="27EA3A74" w14:textId="443A68A8" w:rsidR="001A099E" w:rsidRPr="00302F5D" w:rsidRDefault="001A099E" w:rsidP="00C66F18">
            <w:pPr>
              <w:spacing w:line="360" w:lineRule="auto"/>
              <w:jc w:val="center"/>
              <w:rPr>
                <w:b/>
                <w:bCs/>
              </w:rPr>
            </w:pPr>
            <w:r w:rsidRPr="00302F5D">
              <w:rPr>
                <w:b/>
                <w:bCs/>
              </w:rPr>
              <w:t xml:space="preserve">Kamate </w:t>
            </w:r>
          </w:p>
        </w:tc>
        <w:tc>
          <w:tcPr>
            <w:tcW w:w="1593" w:type="dxa"/>
            <w:shd w:val="clear" w:color="auto" w:fill="B4C6E7" w:themeFill="accent1" w:themeFillTint="66"/>
          </w:tcPr>
          <w:p w14:paraId="5FD130E8" w14:textId="545ED7C1" w:rsidR="001A099E" w:rsidRDefault="001A099E" w:rsidP="00C66F18">
            <w:pPr>
              <w:spacing w:line="360" w:lineRule="auto"/>
              <w:jc w:val="center"/>
            </w:pPr>
            <w:r>
              <w:t>162,534.15€</w:t>
            </w:r>
          </w:p>
        </w:tc>
        <w:tc>
          <w:tcPr>
            <w:tcW w:w="1593" w:type="dxa"/>
            <w:shd w:val="clear" w:color="auto" w:fill="B4C6E7" w:themeFill="accent1" w:themeFillTint="66"/>
          </w:tcPr>
          <w:p w14:paraId="774E1A08" w14:textId="100BEA52" w:rsidR="001A099E" w:rsidRDefault="001A099E" w:rsidP="00C66F18">
            <w:pPr>
              <w:spacing w:line="360" w:lineRule="auto"/>
              <w:jc w:val="center"/>
            </w:pPr>
            <w:r>
              <w:t>148,575.85€</w:t>
            </w:r>
          </w:p>
        </w:tc>
        <w:tc>
          <w:tcPr>
            <w:tcW w:w="1350" w:type="dxa"/>
            <w:shd w:val="clear" w:color="auto" w:fill="B4C6E7" w:themeFill="accent1" w:themeFillTint="66"/>
          </w:tcPr>
          <w:p w14:paraId="0A499860" w14:textId="440A5939" w:rsidR="001A099E" w:rsidRDefault="001A099E" w:rsidP="00C66F18">
            <w:pPr>
              <w:spacing w:line="360" w:lineRule="auto"/>
              <w:jc w:val="center"/>
            </w:pPr>
            <w:r>
              <w:t>...</w:t>
            </w:r>
          </w:p>
        </w:tc>
        <w:tc>
          <w:tcPr>
            <w:tcW w:w="1440" w:type="dxa"/>
            <w:shd w:val="clear" w:color="auto" w:fill="B4C6E7" w:themeFill="accent1" w:themeFillTint="66"/>
          </w:tcPr>
          <w:p w14:paraId="44674AE7" w14:textId="3CA909E0" w:rsidR="001A099E" w:rsidRDefault="001A099E" w:rsidP="00C66F18">
            <w:pPr>
              <w:spacing w:line="360" w:lineRule="auto"/>
              <w:jc w:val="center"/>
            </w:pPr>
            <w:r>
              <w:t>11,171.67€</w:t>
            </w:r>
          </w:p>
        </w:tc>
        <w:tc>
          <w:tcPr>
            <w:tcW w:w="1623" w:type="dxa"/>
            <w:shd w:val="clear" w:color="auto" w:fill="B4C6E7" w:themeFill="accent1" w:themeFillTint="66"/>
          </w:tcPr>
          <w:p w14:paraId="4F40CF44" w14:textId="60C446E4" w:rsidR="001A099E" w:rsidRDefault="001A099E" w:rsidP="001A099E">
            <w:pPr>
              <w:spacing w:line="360" w:lineRule="auto"/>
            </w:pPr>
            <w:r>
              <w:t>913,728.39€</w:t>
            </w:r>
          </w:p>
        </w:tc>
      </w:tr>
      <w:tr w:rsidR="001A099E" w14:paraId="71C64E53" w14:textId="045C4138" w:rsidTr="006D01FE">
        <w:tc>
          <w:tcPr>
            <w:tcW w:w="1461" w:type="dxa"/>
            <w:shd w:val="clear" w:color="auto" w:fill="8EAADB" w:themeFill="accent1" w:themeFillTint="99"/>
          </w:tcPr>
          <w:p w14:paraId="36487C91" w14:textId="53C6F0D8" w:rsidR="001A099E" w:rsidRPr="00302F5D" w:rsidRDefault="001A099E" w:rsidP="00C66F18">
            <w:pPr>
              <w:spacing w:line="360" w:lineRule="auto"/>
              <w:jc w:val="center"/>
              <w:rPr>
                <w:b/>
                <w:bCs/>
              </w:rPr>
            </w:pPr>
            <w:r w:rsidRPr="00302F5D">
              <w:rPr>
                <w:b/>
                <w:bCs/>
              </w:rPr>
              <w:t>Ukupno</w:t>
            </w:r>
          </w:p>
        </w:tc>
        <w:tc>
          <w:tcPr>
            <w:tcW w:w="1593" w:type="dxa"/>
            <w:shd w:val="clear" w:color="auto" w:fill="B4C6E7" w:themeFill="accent1" w:themeFillTint="66"/>
          </w:tcPr>
          <w:p w14:paraId="15DFAA09" w14:textId="2310BE3C" w:rsidR="001A099E" w:rsidRDefault="001A099E" w:rsidP="00C66F18">
            <w:pPr>
              <w:spacing w:line="360" w:lineRule="auto"/>
              <w:jc w:val="center"/>
            </w:pPr>
            <w:r>
              <w:t>466,372.84€</w:t>
            </w:r>
          </w:p>
        </w:tc>
        <w:tc>
          <w:tcPr>
            <w:tcW w:w="1593" w:type="dxa"/>
            <w:shd w:val="clear" w:color="auto" w:fill="B4C6E7" w:themeFill="accent1" w:themeFillTint="66"/>
          </w:tcPr>
          <w:p w14:paraId="408AC933" w14:textId="3428FA22" w:rsidR="001A099E" w:rsidRDefault="001A099E" w:rsidP="00C66F18">
            <w:pPr>
              <w:spacing w:line="360" w:lineRule="auto"/>
              <w:jc w:val="center"/>
            </w:pPr>
            <w:r>
              <w:t>466,372.84€</w:t>
            </w:r>
          </w:p>
        </w:tc>
        <w:tc>
          <w:tcPr>
            <w:tcW w:w="1350" w:type="dxa"/>
            <w:shd w:val="clear" w:color="auto" w:fill="B4C6E7" w:themeFill="accent1" w:themeFillTint="66"/>
          </w:tcPr>
          <w:p w14:paraId="275590A1" w14:textId="3ADBF9B2" w:rsidR="001A099E" w:rsidRDefault="001A099E" w:rsidP="00C66F18">
            <w:pPr>
              <w:spacing w:line="360" w:lineRule="auto"/>
              <w:jc w:val="center"/>
            </w:pPr>
            <w:r>
              <w:t>...</w:t>
            </w:r>
          </w:p>
        </w:tc>
        <w:tc>
          <w:tcPr>
            <w:tcW w:w="1440" w:type="dxa"/>
            <w:shd w:val="clear" w:color="auto" w:fill="B4C6E7" w:themeFill="accent1" w:themeFillTint="66"/>
          </w:tcPr>
          <w:p w14:paraId="189A47EF" w14:textId="4069FA03" w:rsidR="001A099E" w:rsidRDefault="001A099E" w:rsidP="00C66F18">
            <w:pPr>
              <w:spacing w:line="360" w:lineRule="auto"/>
              <w:jc w:val="center"/>
            </w:pPr>
            <w:r>
              <w:t>466,372.84€</w:t>
            </w:r>
          </w:p>
        </w:tc>
        <w:tc>
          <w:tcPr>
            <w:tcW w:w="1623" w:type="dxa"/>
            <w:shd w:val="clear" w:color="auto" w:fill="B4C6E7" w:themeFill="accent1" w:themeFillTint="66"/>
          </w:tcPr>
          <w:p w14:paraId="623EA8D4" w14:textId="00BE666B" w:rsidR="001A099E" w:rsidRDefault="001A099E" w:rsidP="00C66F18">
            <w:pPr>
              <w:spacing w:line="360" w:lineRule="auto"/>
              <w:jc w:val="center"/>
            </w:pPr>
            <w:r>
              <w:t>4,663,728.39€</w:t>
            </w:r>
          </w:p>
        </w:tc>
      </w:tr>
    </w:tbl>
    <w:p w14:paraId="51D2ADD2" w14:textId="26275FD8" w:rsidR="00F12E62" w:rsidRDefault="00F12E62" w:rsidP="00F12E62">
      <w:pPr>
        <w:spacing w:line="360" w:lineRule="auto"/>
        <w:jc w:val="center"/>
      </w:pPr>
      <w:r>
        <w:rPr>
          <w:i/>
          <w:iCs/>
        </w:rPr>
        <w:t xml:space="preserve">Tablica 11. </w:t>
      </w:r>
      <w:r>
        <w:t>Otplaćivanje kredita HBOR-u kroz godine</w:t>
      </w:r>
    </w:p>
    <w:p w14:paraId="49C90C3C" w14:textId="77777777" w:rsidR="00FA26D5" w:rsidRPr="00F12E62" w:rsidRDefault="00FA26D5" w:rsidP="00F12E62">
      <w:pPr>
        <w:spacing w:line="360" w:lineRule="auto"/>
        <w:jc w:val="center"/>
      </w:pPr>
    </w:p>
    <w:p w14:paraId="51607710" w14:textId="40E744A5" w:rsidR="002C5C4D" w:rsidRDefault="00FA26D5" w:rsidP="00FA26D5">
      <w:pPr>
        <w:spacing w:line="360" w:lineRule="auto"/>
        <w:jc w:val="center"/>
      </w:pPr>
      <w:r>
        <w:object w:dxaOrig="3722" w:dyaOrig="3796" w14:anchorId="63E5BF80">
          <v:shape id="_x0000_i1031" type="#_x0000_t75" style="width:185.95pt;height:189.7pt" o:ole="">
            <v:imagedata r:id="rId28" o:title=""/>
          </v:shape>
          <o:OLEObject Type="Embed" ProgID="Excel.Sheet.12" ShapeID="_x0000_i1031" DrawAspect="Content" ObjectID="_1766910343" r:id="rId29"/>
        </w:object>
      </w:r>
    </w:p>
    <w:p w14:paraId="2FBBD915" w14:textId="39269722" w:rsidR="00F12E62" w:rsidRDefault="00D42AE4" w:rsidP="00D42AE4">
      <w:pPr>
        <w:spacing w:line="360" w:lineRule="auto"/>
        <w:ind w:firstLine="720"/>
        <w:rPr>
          <w:i/>
          <w:iCs/>
        </w:rPr>
      </w:pPr>
      <w:r>
        <w:rPr>
          <w:i/>
          <w:iCs/>
        </w:rPr>
        <w:t xml:space="preserve">                               </w:t>
      </w:r>
      <w:r w:rsidR="00F12E62">
        <w:rPr>
          <w:i/>
          <w:iCs/>
        </w:rPr>
        <w:t>Tablica 12. Informacije o kreditu PBZ-a</w:t>
      </w:r>
    </w:p>
    <w:p w14:paraId="3E21BF7C" w14:textId="77777777" w:rsidR="00F12E62" w:rsidRDefault="00F12E62" w:rsidP="00C66F18">
      <w:pPr>
        <w:spacing w:line="360" w:lineRule="auto"/>
        <w:jc w:val="center"/>
      </w:pPr>
    </w:p>
    <w:p w14:paraId="175D58F5" w14:textId="011275A5" w:rsidR="002C5C4D" w:rsidRDefault="002C5C4D" w:rsidP="00C66F18">
      <w:pPr>
        <w:spacing w:line="360" w:lineRule="auto"/>
        <w:jc w:val="center"/>
      </w:pPr>
    </w:p>
    <w:p w14:paraId="3CCE91D2" w14:textId="77777777" w:rsidR="002C5C4D" w:rsidRDefault="002C5C4D" w:rsidP="00C66F18">
      <w:pPr>
        <w:spacing w:line="360" w:lineRule="auto"/>
        <w:jc w:val="center"/>
      </w:pPr>
    </w:p>
    <w:p w14:paraId="7BFEED62" w14:textId="77777777" w:rsidR="002C5C4D" w:rsidRDefault="002C5C4D" w:rsidP="00C66F18">
      <w:pPr>
        <w:spacing w:line="360" w:lineRule="auto"/>
        <w:jc w:val="center"/>
      </w:pPr>
    </w:p>
    <w:p w14:paraId="70E2B4C6" w14:textId="02A49C62" w:rsidR="002C5C4D" w:rsidRDefault="002C5C4D" w:rsidP="00C66F18">
      <w:pPr>
        <w:spacing w:line="360" w:lineRule="auto"/>
        <w:jc w:val="center"/>
      </w:pPr>
    </w:p>
    <w:p w14:paraId="19A21542" w14:textId="77777777" w:rsidR="002C5C4D" w:rsidRDefault="002C5C4D" w:rsidP="00C66F18">
      <w:pPr>
        <w:spacing w:line="360" w:lineRule="auto"/>
        <w:jc w:val="center"/>
      </w:pPr>
    </w:p>
    <w:p w14:paraId="45B0BB93" w14:textId="0329BE3E" w:rsidR="002C5C4D" w:rsidRDefault="002C5C4D" w:rsidP="00C66F18">
      <w:pPr>
        <w:spacing w:line="360" w:lineRule="auto"/>
        <w:jc w:val="center"/>
      </w:pPr>
    </w:p>
    <w:bookmarkStart w:id="34" w:name="_MON_1766853547"/>
    <w:bookmarkEnd w:id="34"/>
    <w:p w14:paraId="5A86B15E" w14:textId="5AF41A2A" w:rsidR="002C5C4D" w:rsidRDefault="009174D0" w:rsidP="00C66F18">
      <w:pPr>
        <w:spacing w:line="360" w:lineRule="auto"/>
        <w:jc w:val="center"/>
      </w:pPr>
      <w:r>
        <w:object w:dxaOrig="6527" w:dyaOrig="4668" w14:anchorId="2D328742">
          <v:shape id="_x0000_i1032" type="#_x0000_t75" style="width:326.2pt;height:232.9pt" o:ole="">
            <v:imagedata r:id="rId30" o:title=""/>
          </v:shape>
          <o:OLEObject Type="Embed" ProgID="Excel.Sheet.12" ShapeID="_x0000_i1032" DrawAspect="Content" ObjectID="_1766910344" r:id="rId31"/>
        </w:object>
      </w:r>
    </w:p>
    <w:p w14:paraId="357260E0" w14:textId="432B8981" w:rsidR="002F013C" w:rsidRDefault="002F013C" w:rsidP="00111BCE">
      <w:pPr>
        <w:spacing w:line="360" w:lineRule="auto"/>
        <w:jc w:val="center"/>
        <w:rPr>
          <w:i/>
          <w:iCs/>
        </w:rPr>
      </w:pPr>
      <w:r>
        <w:rPr>
          <w:i/>
          <w:iCs/>
        </w:rPr>
        <w:t>Tablica 13. Isječak otplate kredita PBZ-a</w:t>
      </w:r>
    </w:p>
    <w:p w14:paraId="17B5D328" w14:textId="77777777" w:rsidR="002F013C" w:rsidRDefault="002F013C" w:rsidP="00C66F18">
      <w:pPr>
        <w:spacing w:line="360" w:lineRule="auto"/>
        <w:jc w:val="center"/>
      </w:pPr>
    </w:p>
    <w:tbl>
      <w:tblPr>
        <w:tblStyle w:val="TableGrid"/>
        <w:tblW w:w="0" w:type="auto"/>
        <w:tblLook w:val="04A0" w:firstRow="1" w:lastRow="0" w:firstColumn="1" w:lastColumn="0" w:noHBand="0" w:noVBand="1"/>
      </w:tblPr>
      <w:tblGrid>
        <w:gridCol w:w="1461"/>
        <w:gridCol w:w="1593"/>
        <w:gridCol w:w="1593"/>
        <w:gridCol w:w="1350"/>
        <w:gridCol w:w="1440"/>
        <w:gridCol w:w="1623"/>
      </w:tblGrid>
      <w:tr w:rsidR="00B34F59" w14:paraId="7B5ACFB8" w14:textId="77777777" w:rsidTr="005F1E17">
        <w:tc>
          <w:tcPr>
            <w:tcW w:w="1461" w:type="dxa"/>
            <w:shd w:val="clear" w:color="auto" w:fill="8EAADB" w:themeFill="accent1" w:themeFillTint="99"/>
          </w:tcPr>
          <w:p w14:paraId="4651F1F5" w14:textId="77777777" w:rsidR="00B34F59" w:rsidRPr="00302F5D" w:rsidRDefault="00B34F59" w:rsidP="005F1E17">
            <w:pPr>
              <w:spacing w:line="360" w:lineRule="auto"/>
              <w:jc w:val="center"/>
              <w:rPr>
                <w:b/>
                <w:bCs/>
              </w:rPr>
            </w:pPr>
            <w:r w:rsidRPr="00302F5D">
              <w:rPr>
                <w:b/>
                <w:bCs/>
              </w:rPr>
              <w:t>Godišnje</w:t>
            </w:r>
          </w:p>
        </w:tc>
        <w:tc>
          <w:tcPr>
            <w:tcW w:w="1593" w:type="dxa"/>
            <w:shd w:val="clear" w:color="auto" w:fill="8EAADB" w:themeFill="accent1" w:themeFillTint="99"/>
          </w:tcPr>
          <w:p w14:paraId="50BC2A0E" w14:textId="77777777" w:rsidR="00B34F59" w:rsidRPr="00302F5D" w:rsidRDefault="00B34F59" w:rsidP="005F1E17">
            <w:pPr>
              <w:spacing w:line="360" w:lineRule="auto"/>
              <w:jc w:val="center"/>
              <w:rPr>
                <w:b/>
                <w:bCs/>
              </w:rPr>
            </w:pPr>
            <w:r w:rsidRPr="00302F5D">
              <w:rPr>
                <w:b/>
                <w:bCs/>
              </w:rPr>
              <w:t>2024</w:t>
            </w:r>
          </w:p>
        </w:tc>
        <w:tc>
          <w:tcPr>
            <w:tcW w:w="1593" w:type="dxa"/>
            <w:shd w:val="clear" w:color="auto" w:fill="8EAADB" w:themeFill="accent1" w:themeFillTint="99"/>
          </w:tcPr>
          <w:p w14:paraId="5DA6440F" w14:textId="77777777" w:rsidR="00B34F59" w:rsidRPr="00302F5D" w:rsidRDefault="00B34F59" w:rsidP="005F1E17">
            <w:pPr>
              <w:spacing w:line="360" w:lineRule="auto"/>
              <w:jc w:val="center"/>
              <w:rPr>
                <w:b/>
                <w:bCs/>
              </w:rPr>
            </w:pPr>
            <w:r w:rsidRPr="00302F5D">
              <w:rPr>
                <w:b/>
                <w:bCs/>
              </w:rPr>
              <w:t>2025</w:t>
            </w:r>
          </w:p>
        </w:tc>
        <w:tc>
          <w:tcPr>
            <w:tcW w:w="1350" w:type="dxa"/>
            <w:shd w:val="clear" w:color="auto" w:fill="8EAADB" w:themeFill="accent1" w:themeFillTint="99"/>
          </w:tcPr>
          <w:p w14:paraId="4E8DDFA5" w14:textId="77777777" w:rsidR="00B34F59" w:rsidRPr="00302F5D" w:rsidRDefault="00B34F59" w:rsidP="005F1E17">
            <w:pPr>
              <w:spacing w:line="360" w:lineRule="auto"/>
              <w:jc w:val="center"/>
              <w:rPr>
                <w:b/>
                <w:bCs/>
              </w:rPr>
            </w:pPr>
            <w:r w:rsidRPr="00302F5D">
              <w:rPr>
                <w:b/>
                <w:bCs/>
              </w:rPr>
              <w:t>...</w:t>
            </w:r>
          </w:p>
        </w:tc>
        <w:tc>
          <w:tcPr>
            <w:tcW w:w="1440" w:type="dxa"/>
            <w:shd w:val="clear" w:color="auto" w:fill="8EAADB" w:themeFill="accent1" w:themeFillTint="99"/>
          </w:tcPr>
          <w:p w14:paraId="33C9A1DF" w14:textId="77777777" w:rsidR="00B34F59" w:rsidRPr="00302F5D" w:rsidRDefault="00B34F59" w:rsidP="005F1E17">
            <w:pPr>
              <w:spacing w:line="360" w:lineRule="auto"/>
              <w:jc w:val="center"/>
              <w:rPr>
                <w:b/>
                <w:bCs/>
              </w:rPr>
            </w:pPr>
            <w:r w:rsidRPr="00302F5D">
              <w:rPr>
                <w:b/>
                <w:bCs/>
              </w:rPr>
              <w:t>2033</w:t>
            </w:r>
          </w:p>
        </w:tc>
        <w:tc>
          <w:tcPr>
            <w:tcW w:w="1623" w:type="dxa"/>
            <w:shd w:val="clear" w:color="auto" w:fill="8EAADB" w:themeFill="accent1" w:themeFillTint="99"/>
          </w:tcPr>
          <w:p w14:paraId="5953B530" w14:textId="77777777" w:rsidR="00B34F59" w:rsidRPr="00302F5D" w:rsidRDefault="00B34F59" w:rsidP="005F1E17">
            <w:pPr>
              <w:spacing w:line="360" w:lineRule="auto"/>
              <w:jc w:val="center"/>
              <w:rPr>
                <w:b/>
                <w:bCs/>
              </w:rPr>
            </w:pPr>
            <w:r w:rsidRPr="00302F5D">
              <w:rPr>
                <w:b/>
                <w:bCs/>
              </w:rPr>
              <w:t>Ukupno</w:t>
            </w:r>
          </w:p>
        </w:tc>
      </w:tr>
      <w:tr w:rsidR="00B34F59" w14:paraId="6B045495" w14:textId="77777777" w:rsidTr="005F1E17">
        <w:tc>
          <w:tcPr>
            <w:tcW w:w="1461" w:type="dxa"/>
            <w:shd w:val="clear" w:color="auto" w:fill="8EAADB" w:themeFill="accent1" w:themeFillTint="99"/>
          </w:tcPr>
          <w:p w14:paraId="65DFCB84" w14:textId="77777777" w:rsidR="00B34F59" w:rsidRPr="00302F5D" w:rsidRDefault="00B34F59" w:rsidP="005F1E17">
            <w:pPr>
              <w:spacing w:line="360" w:lineRule="auto"/>
              <w:jc w:val="center"/>
              <w:rPr>
                <w:b/>
                <w:bCs/>
              </w:rPr>
            </w:pPr>
            <w:r w:rsidRPr="00302F5D">
              <w:rPr>
                <w:b/>
                <w:bCs/>
              </w:rPr>
              <w:t>Otplata</w:t>
            </w:r>
          </w:p>
        </w:tc>
        <w:tc>
          <w:tcPr>
            <w:tcW w:w="1593" w:type="dxa"/>
            <w:shd w:val="clear" w:color="auto" w:fill="B4C6E7" w:themeFill="accent1" w:themeFillTint="66"/>
          </w:tcPr>
          <w:p w14:paraId="558F6297" w14:textId="0B98CC29" w:rsidR="00B34F59" w:rsidRDefault="000C18AD" w:rsidP="005F1E17">
            <w:pPr>
              <w:spacing w:line="360" w:lineRule="auto"/>
              <w:jc w:val="center"/>
            </w:pPr>
            <w:r>
              <w:t>98,269.77</w:t>
            </w:r>
            <w:r w:rsidR="00B34F59">
              <w:t>€</w:t>
            </w:r>
          </w:p>
        </w:tc>
        <w:tc>
          <w:tcPr>
            <w:tcW w:w="1593" w:type="dxa"/>
            <w:shd w:val="clear" w:color="auto" w:fill="B4C6E7" w:themeFill="accent1" w:themeFillTint="66"/>
          </w:tcPr>
          <w:p w14:paraId="78C61A50" w14:textId="34859FC7" w:rsidR="00B34F59" w:rsidRDefault="00F038D3" w:rsidP="005F1E17">
            <w:pPr>
              <w:spacing w:line="360" w:lineRule="auto"/>
              <w:jc w:val="center"/>
            </w:pPr>
            <w:r>
              <w:t>102,559.21</w:t>
            </w:r>
            <w:r w:rsidR="00B34F59">
              <w:t>€</w:t>
            </w:r>
          </w:p>
        </w:tc>
        <w:tc>
          <w:tcPr>
            <w:tcW w:w="1350" w:type="dxa"/>
            <w:shd w:val="clear" w:color="auto" w:fill="B4C6E7" w:themeFill="accent1" w:themeFillTint="66"/>
          </w:tcPr>
          <w:p w14:paraId="62EC58A2" w14:textId="77777777" w:rsidR="00B34F59" w:rsidRDefault="00B34F59" w:rsidP="005F1E17">
            <w:pPr>
              <w:spacing w:line="360" w:lineRule="auto"/>
              <w:jc w:val="center"/>
            </w:pPr>
            <w:r>
              <w:t>...</w:t>
            </w:r>
          </w:p>
        </w:tc>
        <w:tc>
          <w:tcPr>
            <w:tcW w:w="1440" w:type="dxa"/>
            <w:shd w:val="clear" w:color="auto" w:fill="B4C6E7" w:themeFill="accent1" w:themeFillTint="66"/>
          </w:tcPr>
          <w:p w14:paraId="20113C82" w14:textId="3390C872" w:rsidR="00B34F59" w:rsidRDefault="00F36368" w:rsidP="005F1E17">
            <w:pPr>
              <w:spacing w:line="360" w:lineRule="auto"/>
              <w:jc w:val="center"/>
            </w:pPr>
            <w:r>
              <w:t>144,348.59</w:t>
            </w:r>
            <w:r w:rsidR="00B34F59">
              <w:t>€</w:t>
            </w:r>
          </w:p>
        </w:tc>
        <w:tc>
          <w:tcPr>
            <w:tcW w:w="1623" w:type="dxa"/>
            <w:shd w:val="clear" w:color="auto" w:fill="B4C6E7" w:themeFill="accent1" w:themeFillTint="66"/>
          </w:tcPr>
          <w:p w14:paraId="504B1227" w14:textId="75BCAF0E" w:rsidR="00B34F59" w:rsidRDefault="00D5625E" w:rsidP="005F1E17">
            <w:pPr>
              <w:spacing w:line="360" w:lineRule="auto"/>
              <w:jc w:val="center"/>
            </w:pPr>
            <w:r>
              <w:t>1,200,000</w:t>
            </w:r>
            <w:r w:rsidR="00B34F59">
              <w:t>€</w:t>
            </w:r>
          </w:p>
        </w:tc>
      </w:tr>
      <w:tr w:rsidR="00B34F59" w14:paraId="7FAFCC28" w14:textId="77777777" w:rsidTr="005F1E17">
        <w:tc>
          <w:tcPr>
            <w:tcW w:w="1461" w:type="dxa"/>
            <w:shd w:val="clear" w:color="auto" w:fill="8EAADB" w:themeFill="accent1" w:themeFillTint="99"/>
          </w:tcPr>
          <w:p w14:paraId="202DBFFB" w14:textId="77777777" w:rsidR="00B34F59" w:rsidRPr="00302F5D" w:rsidRDefault="00B34F59" w:rsidP="005F1E17">
            <w:pPr>
              <w:spacing w:line="360" w:lineRule="auto"/>
              <w:jc w:val="center"/>
              <w:rPr>
                <w:b/>
                <w:bCs/>
              </w:rPr>
            </w:pPr>
            <w:r w:rsidRPr="00302F5D">
              <w:rPr>
                <w:b/>
                <w:bCs/>
              </w:rPr>
              <w:t xml:space="preserve">Kamate </w:t>
            </w:r>
          </w:p>
        </w:tc>
        <w:tc>
          <w:tcPr>
            <w:tcW w:w="1593" w:type="dxa"/>
            <w:shd w:val="clear" w:color="auto" w:fill="B4C6E7" w:themeFill="accent1" w:themeFillTint="66"/>
          </w:tcPr>
          <w:p w14:paraId="162AD0BC" w14:textId="168F615D" w:rsidR="00B34F59" w:rsidRDefault="000C18AD" w:rsidP="005F1E17">
            <w:pPr>
              <w:spacing w:line="360" w:lineRule="auto"/>
              <w:jc w:val="center"/>
            </w:pPr>
            <w:r>
              <w:t>49,447.14</w:t>
            </w:r>
            <w:r w:rsidR="00B34F59">
              <w:t>€</w:t>
            </w:r>
          </w:p>
        </w:tc>
        <w:tc>
          <w:tcPr>
            <w:tcW w:w="1593" w:type="dxa"/>
            <w:shd w:val="clear" w:color="auto" w:fill="B4C6E7" w:themeFill="accent1" w:themeFillTint="66"/>
          </w:tcPr>
          <w:p w14:paraId="039679E4" w14:textId="410DBBF5" w:rsidR="00B34F59" w:rsidRDefault="00F038D3" w:rsidP="005F1E17">
            <w:pPr>
              <w:spacing w:line="360" w:lineRule="auto"/>
              <w:jc w:val="center"/>
            </w:pPr>
            <w:r>
              <w:t>45,157.70</w:t>
            </w:r>
            <w:r w:rsidR="00B34F59">
              <w:t>€</w:t>
            </w:r>
          </w:p>
        </w:tc>
        <w:tc>
          <w:tcPr>
            <w:tcW w:w="1350" w:type="dxa"/>
            <w:shd w:val="clear" w:color="auto" w:fill="B4C6E7" w:themeFill="accent1" w:themeFillTint="66"/>
          </w:tcPr>
          <w:p w14:paraId="3ECEDF25" w14:textId="77777777" w:rsidR="00B34F59" w:rsidRDefault="00B34F59" w:rsidP="005F1E17">
            <w:pPr>
              <w:spacing w:line="360" w:lineRule="auto"/>
              <w:jc w:val="center"/>
            </w:pPr>
            <w:r>
              <w:t>...</w:t>
            </w:r>
          </w:p>
        </w:tc>
        <w:tc>
          <w:tcPr>
            <w:tcW w:w="1440" w:type="dxa"/>
            <w:shd w:val="clear" w:color="auto" w:fill="B4C6E7" w:themeFill="accent1" w:themeFillTint="66"/>
          </w:tcPr>
          <w:p w14:paraId="21535494" w14:textId="17E38A5C" w:rsidR="00B34F59" w:rsidRDefault="00F36368" w:rsidP="005F1E17">
            <w:pPr>
              <w:spacing w:line="360" w:lineRule="auto"/>
              <w:jc w:val="center"/>
            </w:pPr>
            <w:r>
              <w:t>3,368.32</w:t>
            </w:r>
            <w:r w:rsidR="00B34F59">
              <w:t>€</w:t>
            </w:r>
          </w:p>
        </w:tc>
        <w:tc>
          <w:tcPr>
            <w:tcW w:w="1623" w:type="dxa"/>
            <w:shd w:val="clear" w:color="auto" w:fill="B4C6E7" w:themeFill="accent1" w:themeFillTint="66"/>
          </w:tcPr>
          <w:p w14:paraId="14E065D8" w14:textId="73B4FB9C" w:rsidR="00B34F59" w:rsidRDefault="00D5625E" w:rsidP="005F1E17">
            <w:pPr>
              <w:spacing w:line="360" w:lineRule="auto"/>
            </w:pPr>
            <w:r>
              <w:t>277,169.15</w:t>
            </w:r>
            <w:r w:rsidR="00B34F59">
              <w:t>€</w:t>
            </w:r>
          </w:p>
        </w:tc>
      </w:tr>
      <w:tr w:rsidR="00B34F59" w14:paraId="62E32E23" w14:textId="77777777" w:rsidTr="005F1E17">
        <w:tc>
          <w:tcPr>
            <w:tcW w:w="1461" w:type="dxa"/>
            <w:shd w:val="clear" w:color="auto" w:fill="8EAADB" w:themeFill="accent1" w:themeFillTint="99"/>
          </w:tcPr>
          <w:p w14:paraId="16381FAF" w14:textId="77777777" w:rsidR="00B34F59" w:rsidRPr="00302F5D" w:rsidRDefault="00B34F59" w:rsidP="005F1E17">
            <w:pPr>
              <w:spacing w:line="360" w:lineRule="auto"/>
              <w:jc w:val="center"/>
              <w:rPr>
                <w:b/>
                <w:bCs/>
              </w:rPr>
            </w:pPr>
            <w:r w:rsidRPr="00302F5D">
              <w:rPr>
                <w:b/>
                <w:bCs/>
              </w:rPr>
              <w:t>Ukupno</w:t>
            </w:r>
          </w:p>
        </w:tc>
        <w:tc>
          <w:tcPr>
            <w:tcW w:w="1593" w:type="dxa"/>
            <w:shd w:val="clear" w:color="auto" w:fill="B4C6E7" w:themeFill="accent1" w:themeFillTint="66"/>
          </w:tcPr>
          <w:p w14:paraId="02242783" w14:textId="494B17E2" w:rsidR="00B34F59" w:rsidRDefault="000C18AD" w:rsidP="005F1E17">
            <w:pPr>
              <w:spacing w:line="360" w:lineRule="auto"/>
              <w:jc w:val="center"/>
            </w:pPr>
            <w:r>
              <w:t>147,716.92</w:t>
            </w:r>
            <w:r w:rsidR="00B34F59">
              <w:t>€</w:t>
            </w:r>
          </w:p>
        </w:tc>
        <w:tc>
          <w:tcPr>
            <w:tcW w:w="1593" w:type="dxa"/>
            <w:shd w:val="clear" w:color="auto" w:fill="B4C6E7" w:themeFill="accent1" w:themeFillTint="66"/>
          </w:tcPr>
          <w:p w14:paraId="400C8323" w14:textId="01FFB18D" w:rsidR="00B34F59" w:rsidRDefault="00F038D3" w:rsidP="005F1E17">
            <w:pPr>
              <w:spacing w:line="360" w:lineRule="auto"/>
              <w:jc w:val="center"/>
            </w:pPr>
            <w:r>
              <w:t>147,716.92</w:t>
            </w:r>
            <w:r w:rsidR="00B34F59">
              <w:t>€</w:t>
            </w:r>
          </w:p>
        </w:tc>
        <w:tc>
          <w:tcPr>
            <w:tcW w:w="1350" w:type="dxa"/>
            <w:shd w:val="clear" w:color="auto" w:fill="B4C6E7" w:themeFill="accent1" w:themeFillTint="66"/>
          </w:tcPr>
          <w:p w14:paraId="3B0FB88C" w14:textId="77777777" w:rsidR="00B34F59" w:rsidRDefault="00B34F59" w:rsidP="005F1E17">
            <w:pPr>
              <w:spacing w:line="360" w:lineRule="auto"/>
              <w:jc w:val="center"/>
            </w:pPr>
            <w:r>
              <w:t>...</w:t>
            </w:r>
          </w:p>
        </w:tc>
        <w:tc>
          <w:tcPr>
            <w:tcW w:w="1440" w:type="dxa"/>
            <w:shd w:val="clear" w:color="auto" w:fill="B4C6E7" w:themeFill="accent1" w:themeFillTint="66"/>
          </w:tcPr>
          <w:p w14:paraId="6527B3BD" w14:textId="4468F828" w:rsidR="00B34F59" w:rsidRDefault="00F36368" w:rsidP="005F1E17">
            <w:pPr>
              <w:spacing w:line="360" w:lineRule="auto"/>
              <w:jc w:val="center"/>
            </w:pPr>
            <w:r>
              <w:t>147,716.92€</w:t>
            </w:r>
          </w:p>
        </w:tc>
        <w:tc>
          <w:tcPr>
            <w:tcW w:w="1623" w:type="dxa"/>
            <w:shd w:val="clear" w:color="auto" w:fill="B4C6E7" w:themeFill="accent1" w:themeFillTint="66"/>
          </w:tcPr>
          <w:p w14:paraId="3F27548B" w14:textId="5B032560" w:rsidR="00B34F59" w:rsidRDefault="00D5625E" w:rsidP="005F1E17">
            <w:pPr>
              <w:spacing w:line="360" w:lineRule="auto"/>
              <w:jc w:val="center"/>
            </w:pPr>
            <w:r>
              <w:t>1,477,169.15</w:t>
            </w:r>
            <w:r w:rsidR="00B34F59">
              <w:t>€</w:t>
            </w:r>
          </w:p>
        </w:tc>
      </w:tr>
    </w:tbl>
    <w:p w14:paraId="4A2E11F4" w14:textId="07F56151" w:rsidR="00F4523E" w:rsidRPr="003625A6" w:rsidRDefault="00F4523E" w:rsidP="00F4523E">
      <w:pPr>
        <w:spacing w:line="360" w:lineRule="auto"/>
        <w:jc w:val="center"/>
        <w:rPr>
          <w:i/>
          <w:iCs/>
        </w:rPr>
      </w:pPr>
      <w:r w:rsidRPr="003625A6">
        <w:rPr>
          <w:i/>
          <w:iCs/>
        </w:rPr>
        <w:t>Tablica 14. Otplaćivanje kredita PBZ-u kroz godine</w:t>
      </w:r>
    </w:p>
    <w:p w14:paraId="2AC0F14B" w14:textId="48C89CD2" w:rsidR="002412AA" w:rsidRDefault="002412AA" w:rsidP="00C66F18">
      <w:pPr>
        <w:spacing w:line="360" w:lineRule="auto"/>
        <w:jc w:val="center"/>
      </w:pPr>
    </w:p>
    <w:p w14:paraId="0454ED8D" w14:textId="77777777" w:rsidR="00F06A1F" w:rsidRDefault="00F06A1F" w:rsidP="00C66F18">
      <w:pPr>
        <w:spacing w:line="360" w:lineRule="auto"/>
        <w:jc w:val="center"/>
      </w:pPr>
    </w:p>
    <w:p w14:paraId="21882CED" w14:textId="77777777" w:rsidR="00F06A1F" w:rsidRDefault="00F06A1F" w:rsidP="00C66F18">
      <w:pPr>
        <w:spacing w:line="360" w:lineRule="auto"/>
        <w:jc w:val="center"/>
        <w:sectPr w:rsidR="00F06A1F" w:rsidSect="00B41818">
          <w:footerReference w:type="first" r:id="rId32"/>
          <w:pgSz w:w="11906" w:h="16838"/>
          <w:pgMar w:top="1418" w:right="1418" w:bottom="1418" w:left="1418" w:header="708" w:footer="708" w:gutter="0"/>
          <w:pgNumType w:start="1"/>
          <w:cols w:space="708"/>
          <w:titlePg/>
          <w:docGrid w:linePitch="360"/>
        </w:sectPr>
      </w:pPr>
    </w:p>
    <w:p w14:paraId="214C7C5E" w14:textId="77777777" w:rsidR="00F06A1F" w:rsidRDefault="00F06A1F" w:rsidP="00C66F18">
      <w:pPr>
        <w:spacing w:line="360" w:lineRule="auto"/>
        <w:jc w:val="center"/>
      </w:pPr>
    </w:p>
    <w:p w14:paraId="5D4FDDD3" w14:textId="3C0AD859" w:rsidR="00F06A1F" w:rsidRDefault="00F06A1F" w:rsidP="00F06A1F">
      <w:pPr>
        <w:pStyle w:val="Heading2"/>
        <w:numPr>
          <w:ilvl w:val="1"/>
          <w:numId w:val="27"/>
        </w:numPr>
        <w:spacing w:line="360" w:lineRule="auto"/>
        <w:rPr>
          <w:rFonts w:ascii="Arial" w:hAnsi="Arial" w:cs="Arial"/>
          <w:b/>
          <w:bCs/>
          <w:color w:val="auto"/>
          <w:sz w:val="32"/>
          <w:szCs w:val="32"/>
        </w:rPr>
      </w:pPr>
      <w:bookmarkStart w:id="35" w:name="_Toc156293263"/>
      <w:r>
        <w:rPr>
          <w:rFonts w:ascii="Arial" w:hAnsi="Arial" w:cs="Arial"/>
          <w:b/>
          <w:bCs/>
          <w:color w:val="auto"/>
          <w:sz w:val="32"/>
          <w:szCs w:val="32"/>
        </w:rPr>
        <w:t>Financijski tijek</w:t>
      </w:r>
      <w:bookmarkEnd w:id="35"/>
    </w:p>
    <w:p w14:paraId="24E2362A" w14:textId="1DC87C2E" w:rsidR="00F06A1F" w:rsidRDefault="00C7164D" w:rsidP="00F06A1F">
      <w:pPr>
        <w:spacing w:line="360" w:lineRule="auto"/>
        <w:rPr>
          <w:b/>
          <w:bCs/>
          <w:sz w:val="32"/>
          <w:szCs w:val="36"/>
        </w:rPr>
      </w:pPr>
      <w:r>
        <w:rPr>
          <w:b/>
          <w:bCs/>
          <w:sz w:val="32"/>
          <w:szCs w:val="36"/>
        </w:rPr>
        <w:object w:dxaOrig="26489" w:dyaOrig="4958" w14:anchorId="650191B0">
          <v:shape id="_x0000_i1033" type="#_x0000_t75" style="width:1060.6pt;height:422.6pt" o:ole="">
            <v:imagedata r:id="rId33" o:title=""/>
          </v:shape>
          <o:OLEObject Type="Embed" ProgID="Excel.Sheet.12" ShapeID="_x0000_i1033" DrawAspect="Content" ObjectID="_1766910345" r:id="rId34"/>
        </w:object>
      </w:r>
    </w:p>
    <w:p w14:paraId="6E6FAC3B" w14:textId="01DF5472" w:rsidR="00FC0D7F" w:rsidRPr="00FC0D7F" w:rsidRDefault="00FC0D7F" w:rsidP="00FC0D7F">
      <w:pPr>
        <w:spacing w:line="360" w:lineRule="auto"/>
        <w:ind w:left="7200" w:firstLine="720"/>
      </w:pPr>
      <w:r w:rsidRPr="00FC0D7F">
        <w:t xml:space="preserve">             Tablica 15. Finacijski tijek poduzeća</w:t>
      </w:r>
    </w:p>
    <w:p w14:paraId="0C018D5A" w14:textId="77777777" w:rsidR="00BB7812" w:rsidRDefault="00BB7812" w:rsidP="00F06A1F">
      <w:pPr>
        <w:spacing w:line="360" w:lineRule="auto"/>
        <w:rPr>
          <w:b/>
          <w:bCs/>
          <w:sz w:val="32"/>
          <w:szCs w:val="36"/>
        </w:rPr>
        <w:sectPr w:rsidR="00BB7812" w:rsidSect="00B41818">
          <w:pgSz w:w="23814" w:h="16840" w:orient="landscape" w:code="11"/>
          <w:pgMar w:top="1418" w:right="8216" w:bottom="4842" w:left="1418" w:header="709" w:footer="709" w:gutter="0"/>
          <w:pgNumType w:start="1"/>
          <w:cols w:space="708"/>
          <w:titlePg/>
          <w:docGrid w:linePitch="360"/>
        </w:sectPr>
      </w:pPr>
    </w:p>
    <w:p w14:paraId="31CFA7AC" w14:textId="77777777" w:rsidR="00BA0FA5" w:rsidRPr="00BA0FA5" w:rsidRDefault="00BA0FA5" w:rsidP="00BA0FA5">
      <w:pPr>
        <w:spacing w:line="360" w:lineRule="auto"/>
        <w:rPr>
          <w:b/>
          <w:bCs/>
          <w:sz w:val="32"/>
          <w:szCs w:val="36"/>
        </w:rPr>
      </w:pPr>
    </w:p>
    <w:p w14:paraId="466833DF" w14:textId="06604662" w:rsidR="00F06A1F" w:rsidRPr="00BA0FA5" w:rsidRDefault="00BA0FA5" w:rsidP="00800A67">
      <w:pPr>
        <w:spacing w:line="360" w:lineRule="auto"/>
        <w:jc w:val="both"/>
      </w:pPr>
      <w:r w:rsidRPr="00BA0FA5">
        <w:t>Financijski tijek solarnog projekta prikazan je u tablici od 2023. do 2036. godine. Početni prihod od 4.952.500,00 € u 2023. godini potječe iz vlastitog ulaganja od 2.500,00 € i kredita od 4.950.000,00 €. Ukupni prihod u narednim godinama iznosi 720.000,00 € godišnje.Troškovi su podijeljeni u tri kategorije: obrtajna sredstva (OS), trajna obrtajna sredstva (TOBS) i porezi. Troškovi bez amortizacije u početnoj godini su 0, dok ostalih godina iznosi 85.000€. Svakih 8. godina se troškovi drastično povećaju zbog izmjene invertera. Neto prihodi, odnosno razlika između ukupnih prihoda i izdataka, variraju tijekom razdoblja. Kumulativni neto prihodi pokazuju pozitivan trend od 117.771,95 € u prvoj godini do 4.809.777,65 € u 2036. godini.  Kumulativni neto prihodi prikazuju ukupni financijski rezultat projekta tijekom godina, s pozitivnim rezultatom na kraju razdoblja. Ova analiza financijskog tijeka pomaže u procjeni likvidnosti projekta i njegove održivosti tijekom vremena.</w:t>
      </w:r>
    </w:p>
    <w:p w14:paraId="3AC4C1C2" w14:textId="3377E96A" w:rsidR="008404E4" w:rsidRDefault="008404E4" w:rsidP="00F06A1F">
      <w:pPr>
        <w:pStyle w:val="Heading2"/>
        <w:numPr>
          <w:ilvl w:val="1"/>
          <w:numId w:val="27"/>
        </w:numPr>
        <w:spacing w:line="360" w:lineRule="auto"/>
        <w:rPr>
          <w:rFonts w:ascii="Arial" w:hAnsi="Arial" w:cs="Arial"/>
          <w:b/>
          <w:bCs/>
          <w:color w:val="auto"/>
          <w:sz w:val="32"/>
          <w:szCs w:val="32"/>
        </w:rPr>
      </w:pPr>
      <w:bookmarkStart w:id="36" w:name="_Toc156293264"/>
      <w:r>
        <w:rPr>
          <w:rFonts w:ascii="Arial" w:hAnsi="Arial" w:cs="Arial"/>
          <w:b/>
          <w:bCs/>
          <w:color w:val="auto"/>
          <w:sz w:val="32"/>
          <w:szCs w:val="32"/>
        </w:rPr>
        <w:t>Račun dobiti i gubitka</w:t>
      </w:r>
      <w:bookmarkEnd w:id="36"/>
    </w:p>
    <w:p w14:paraId="6B1E540E" w14:textId="3CF51F65" w:rsidR="00E93FCC" w:rsidRDefault="00DC151D" w:rsidP="009B7E32">
      <w:pPr>
        <w:spacing w:line="360" w:lineRule="auto"/>
        <w:ind w:firstLine="720"/>
        <w:jc w:val="both"/>
      </w:pPr>
      <w:r>
        <w:t xml:space="preserve">Za izrađivanje računa dobiti i gubitka potrebni su svi ranije izračunati rashodi i prihodi. </w:t>
      </w:r>
      <w:r w:rsidR="00686316">
        <w:t>Izračun dobiti i gubitka za period od 2024. do 2036. godine prikazuje stabilne prihode od 720.000,00 dolara godišnje. Operativni rashodi su konstatni osim svakih 8 godina kada se moraju mijenjati inverteri i ostala oprema ključna za rad elektrane, dok troškovi zaposlenika iznose 83.880,00 eura, a troškovi održavanja 1.149,00 eura svake godine.</w:t>
      </w:r>
      <w:r w:rsidR="00F9736D">
        <w:t xml:space="preserve"> </w:t>
      </w:r>
      <w:r w:rsidR="00686316">
        <w:t xml:space="preserve">EBITDA (dobit prije kamata, poreza, amortizacije) iznosi 634.971,00 </w:t>
      </w:r>
      <w:r w:rsidR="003B13AE">
        <w:t>eura</w:t>
      </w:r>
      <w:r w:rsidR="00686316">
        <w:t xml:space="preserve">, no 2031. godine bilježi se značajan negativan iznos od -354.559,00 </w:t>
      </w:r>
      <w:r w:rsidR="003B13AE">
        <w:t>eura</w:t>
      </w:r>
      <w:r w:rsidR="00686316">
        <w:t xml:space="preserve">. Razlog tomu je uključivanje rashoda od </w:t>
      </w:r>
      <w:r w:rsidR="003B13AE" w:rsidRPr="003B13AE">
        <w:t>989</w:t>
      </w:r>
      <w:r w:rsidR="003B13AE">
        <w:t>.</w:t>
      </w:r>
      <w:r w:rsidR="003B13AE" w:rsidRPr="003B13AE">
        <w:t>530</w:t>
      </w:r>
      <w:r w:rsidR="003B13AE">
        <w:t>,00</w:t>
      </w:r>
      <w:r w:rsidR="00686316">
        <w:t xml:space="preserve"> </w:t>
      </w:r>
      <w:r w:rsidR="003B13AE">
        <w:t>eura</w:t>
      </w:r>
      <w:r w:rsidR="00686316">
        <w:t xml:space="preserve"> za zamjenu invertera, koji ima vijek trajanja od 8 godina. Kamate se kreću od 11.171,67 </w:t>
      </w:r>
      <w:r w:rsidR="00ED03C1">
        <w:t>eura</w:t>
      </w:r>
      <w:r w:rsidR="00686316">
        <w:t xml:space="preserve"> u 2036. godini do najviših 198.543,10 </w:t>
      </w:r>
      <w:r w:rsidR="00E40167">
        <w:t>eura</w:t>
      </w:r>
      <w:r w:rsidR="00686316">
        <w:t xml:space="preserve"> u 2027. godini. Ukupni rashodi, uključujući amortizaciju i kamate, variraju od 351.887,90 do 1.468.770,86 </w:t>
      </w:r>
      <w:r w:rsidR="00E40167">
        <w:t>eura</w:t>
      </w:r>
      <w:r w:rsidR="00686316">
        <w:t>, s najvećim iznosom zabilježenim u 203</w:t>
      </w:r>
      <w:r w:rsidR="00ED03C1">
        <w:t>1</w:t>
      </w:r>
      <w:r w:rsidR="00686316">
        <w:t>. godini zbog zamjene invertera</w:t>
      </w:r>
      <w:r w:rsidR="00410A6D">
        <w:t>.</w:t>
      </w:r>
      <w:r w:rsidR="00686316">
        <w:t xml:space="preserve"> Porezi, po stopi od 12%, iznose od 19.216,88 do 44.173,45 </w:t>
      </w:r>
      <w:r w:rsidR="00E40167">
        <w:t>eura</w:t>
      </w:r>
      <w:r w:rsidR="00686316">
        <w:t xml:space="preserve"> godišnje. Neto dobit varira od </w:t>
      </w:r>
      <w:r w:rsidR="00D55BF7">
        <w:t>323.000,00 eura</w:t>
      </w:r>
      <w:r w:rsidR="00686316">
        <w:t xml:space="preserve"> do -748.770,86 </w:t>
      </w:r>
      <w:r w:rsidR="00E40167">
        <w:t>eura</w:t>
      </w:r>
      <w:r w:rsidR="00D55BF7">
        <w:t xml:space="preserve"> koji se pojavljuje također 2031. zbog zamjene invertera.</w:t>
      </w:r>
    </w:p>
    <w:p w14:paraId="3CB710AA" w14:textId="058B7D26" w:rsidR="00E93FCC" w:rsidRDefault="00E93FCC" w:rsidP="00DC151D">
      <w:pPr>
        <w:spacing w:line="360" w:lineRule="auto"/>
        <w:jc w:val="both"/>
      </w:pPr>
    </w:p>
    <w:p w14:paraId="7946D265" w14:textId="77777777" w:rsidR="00E93FCC" w:rsidRDefault="00E93FCC" w:rsidP="00DC151D">
      <w:pPr>
        <w:spacing w:line="360" w:lineRule="auto"/>
        <w:jc w:val="both"/>
      </w:pPr>
    </w:p>
    <w:p w14:paraId="4DBFC57A" w14:textId="77777777" w:rsidR="00E93FCC" w:rsidRDefault="00E93FCC" w:rsidP="00DC151D">
      <w:pPr>
        <w:spacing w:line="360" w:lineRule="auto"/>
        <w:jc w:val="both"/>
      </w:pPr>
    </w:p>
    <w:p w14:paraId="307C518A" w14:textId="77777777" w:rsidR="00E93FCC" w:rsidRDefault="00E93FCC" w:rsidP="00DC151D">
      <w:pPr>
        <w:spacing w:line="360" w:lineRule="auto"/>
        <w:jc w:val="both"/>
      </w:pPr>
    </w:p>
    <w:p w14:paraId="4A0D589E" w14:textId="77777777" w:rsidR="00E93FCC" w:rsidRDefault="00E93FCC" w:rsidP="00DC151D">
      <w:pPr>
        <w:spacing w:line="360" w:lineRule="auto"/>
        <w:jc w:val="both"/>
      </w:pPr>
    </w:p>
    <w:p w14:paraId="718587C7" w14:textId="77777777" w:rsidR="00E93FCC" w:rsidRDefault="00E93FCC" w:rsidP="00DC151D">
      <w:pPr>
        <w:spacing w:line="360" w:lineRule="auto"/>
        <w:jc w:val="both"/>
        <w:sectPr w:rsidR="00E93FCC" w:rsidSect="00B41818">
          <w:pgSz w:w="11906" w:h="16838"/>
          <w:pgMar w:top="1418" w:right="1418" w:bottom="1418" w:left="1418" w:header="708" w:footer="708" w:gutter="0"/>
          <w:pgNumType w:start="1"/>
          <w:cols w:space="708"/>
          <w:titlePg/>
          <w:docGrid w:linePitch="360"/>
        </w:sectPr>
      </w:pPr>
    </w:p>
    <w:p w14:paraId="4E0DF58A" w14:textId="77777777" w:rsidR="00E93FCC" w:rsidRDefault="00E93FCC" w:rsidP="00DC151D">
      <w:pPr>
        <w:spacing w:line="360" w:lineRule="auto"/>
        <w:jc w:val="both"/>
      </w:pPr>
    </w:p>
    <w:bookmarkStart w:id="37" w:name="_MON_1766863956"/>
    <w:bookmarkEnd w:id="37"/>
    <w:p w14:paraId="34301029" w14:textId="273CB7F5" w:rsidR="00F60B16" w:rsidRDefault="00FC0D7F" w:rsidP="009A250C">
      <w:pPr>
        <w:spacing w:line="360" w:lineRule="auto"/>
        <w:ind w:right="-6799"/>
        <w:jc w:val="center"/>
      </w:pPr>
      <w:r>
        <w:object w:dxaOrig="17752" w:dyaOrig="4958" w14:anchorId="40A5193E">
          <v:shape id="_x0000_i1034" type="#_x0000_t75" style="width:881.55pt;height:422.6pt" o:ole="">
            <v:imagedata r:id="rId35" o:title=""/>
          </v:shape>
          <o:OLEObject Type="Embed" ProgID="Excel.Sheet.12" ShapeID="_x0000_i1034" DrawAspect="Content" ObjectID="_1766910346" r:id="rId36"/>
        </w:object>
      </w:r>
    </w:p>
    <w:p w14:paraId="5F5001E0" w14:textId="752FE7D8" w:rsidR="00F720E0" w:rsidRPr="00F12E62" w:rsidRDefault="003B49D5" w:rsidP="003B49D5">
      <w:pPr>
        <w:spacing w:line="360" w:lineRule="auto"/>
        <w:ind w:left="7200" w:firstLine="720"/>
      </w:pPr>
      <w:r>
        <w:rPr>
          <w:i/>
          <w:iCs/>
        </w:rPr>
        <w:t xml:space="preserve">             </w:t>
      </w:r>
      <w:r w:rsidR="00F720E0">
        <w:rPr>
          <w:i/>
          <w:iCs/>
        </w:rPr>
        <w:t>Tablica 1</w:t>
      </w:r>
      <w:r w:rsidR="00FC0D7F">
        <w:rPr>
          <w:i/>
          <w:iCs/>
        </w:rPr>
        <w:t>6</w:t>
      </w:r>
      <w:r w:rsidR="00F720E0">
        <w:rPr>
          <w:i/>
          <w:iCs/>
        </w:rPr>
        <w:t xml:space="preserve">. </w:t>
      </w:r>
      <w:r w:rsidR="00F720E0">
        <w:t>Račun dobiti i gubitka</w:t>
      </w:r>
    </w:p>
    <w:p w14:paraId="7A06E532" w14:textId="77777777" w:rsidR="00E93FCC" w:rsidRDefault="00E93FCC" w:rsidP="007806F9">
      <w:pPr>
        <w:spacing w:line="360" w:lineRule="auto"/>
        <w:jc w:val="both"/>
        <w:sectPr w:rsidR="00E93FCC" w:rsidSect="00B41818">
          <w:pgSz w:w="23814" w:h="16840" w:orient="landscape"/>
          <w:pgMar w:top="1418" w:right="8216" w:bottom="4842" w:left="1418" w:header="709" w:footer="709" w:gutter="0"/>
          <w:pgNumType w:start="1"/>
          <w:cols w:space="708"/>
          <w:titlePg/>
          <w:docGrid w:linePitch="360"/>
        </w:sectPr>
      </w:pPr>
    </w:p>
    <w:p w14:paraId="3385CC29" w14:textId="77777777" w:rsidR="00E93FCC" w:rsidRDefault="00E93FCC" w:rsidP="007806F9">
      <w:pPr>
        <w:spacing w:line="360" w:lineRule="auto"/>
        <w:jc w:val="both"/>
      </w:pPr>
    </w:p>
    <w:p w14:paraId="1153918E" w14:textId="2A42E1C1" w:rsidR="007806F9" w:rsidRDefault="007806F9" w:rsidP="007806F9">
      <w:pPr>
        <w:pStyle w:val="Heading1"/>
        <w:spacing w:line="360" w:lineRule="auto"/>
        <w:rPr>
          <w:rFonts w:ascii="Arial" w:hAnsi="Arial" w:cs="Arial"/>
          <w:b/>
          <w:bCs/>
          <w:color w:val="auto"/>
          <w:sz w:val="36"/>
          <w:szCs w:val="36"/>
        </w:rPr>
      </w:pPr>
      <w:bookmarkStart w:id="38" w:name="_Toc156293265"/>
      <w:r>
        <w:rPr>
          <w:rFonts w:ascii="Arial" w:hAnsi="Arial" w:cs="Arial"/>
          <w:b/>
          <w:bCs/>
          <w:color w:val="auto"/>
          <w:sz w:val="36"/>
          <w:szCs w:val="36"/>
        </w:rPr>
        <w:t>6. Zaključak</w:t>
      </w:r>
      <w:bookmarkEnd w:id="38"/>
    </w:p>
    <w:p w14:paraId="7C509C7E" w14:textId="56E227A2" w:rsidR="00595C50" w:rsidRDefault="00595C50" w:rsidP="00595C50">
      <w:pPr>
        <w:spacing w:line="360" w:lineRule="auto"/>
        <w:ind w:firstLine="720"/>
      </w:pPr>
      <w:r>
        <w:t>Na temelju analize procesa planiranja, projektiranja i implementacije solarne elektrane, te provedenih istraživanja i proračuna, zaključujemo da izgradnja vlastite solarne elektrane predstavlja privlačnu i održivu opciju za proizvodnju električne energije. Proračuni ukazuju na visok potencijal dobiti od solarnih panela, uzimajući u obzir troškove instalacije i održavanja.</w:t>
      </w:r>
    </w:p>
    <w:p w14:paraId="3386C2DD" w14:textId="78359AFA" w:rsidR="00595C50" w:rsidRDefault="00595C50" w:rsidP="00595C50">
      <w:pPr>
        <w:spacing w:line="360" w:lineRule="auto"/>
        <w:ind w:firstLine="720"/>
      </w:pPr>
      <w:r>
        <w:t>Važno je naglasiti da solarna energija ima ključnu ulogu u smanjenju emisija stakleničkih plinova, pridonoseći pozitivnom utjecaju na okoliš. Implementacija solarnih elektrana ne samo da podržava energetsku održivost, već predstavlja i potencijalno izdašan izvor financijske dobiti. Ovaj rad pruža vrijedne smjernice i informacije nužne za uspješno planiranje i realizaciju vlastite solarne elektrane.</w:t>
      </w:r>
    </w:p>
    <w:p w14:paraId="7A0CC9A7" w14:textId="53EE5520" w:rsidR="00992459" w:rsidRDefault="00595C50" w:rsidP="00595C50">
      <w:pPr>
        <w:spacing w:line="360" w:lineRule="auto"/>
        <w:ind w:firstLine="720"/>
        <w:rPr>
          <w:b/>
          <w:bCs/>
          <w:sz w:val="36"/>
          <w:szCs w:val="40"/>
        </w:rPr>
      </w:pPr>
      <w:r>
        <w:t>Ističemo kako smatramo da je najizazovniji dio procesa upravo oko birokracije. Unatoč očitim prednostima obnovljivih izvora energije, uključujući solarne elektrane, suočavamo se s dugotrajnim procesima izdavanja dozvola. Dodatno, Europska komisija je uputila Republiku Hrvatsku da ubrza procese davanja dozvola, što dodatno naglašava važnost rješavanja ovog izazova. Izazov birokracije predstavlja ključni faktor koji zahtijeva pažnju i potrebne korake kako bismo olakšali ulaganja u obnovljive izvore energije i podržali održivi energetski razvoj</w:t>
      </w:r>
    </w:p>
    <w:p w14:paraId="5665B1CC" w14:textId="77777777" w:rsidR="00992459" w:rsidRDefault="00992459" w:rsidP="004B1755">
      <w:pPr>
        <w:spacing w:line="360" w:lineRule="auto"/>
        <w:rPr>
          <w:b/>
          <w:bCs/>
          <w:sz w:val="36"/>
          <w:szCs w:val="40"/>
        </w:rPr>
      </w:pPr>
    </w:p>
    <w:p w14:paraId="666C1C48" w14:textId="77777777" w:rsidR="00992459" w:rsidRDefault="00992459" w:rsidP="004B1755">
      <w:pPr>
        <w:spacing w:line="360" w:lineRule="auto"/>
        <w:rPr>
          <w:b/>
          <w:bCs/>
          <w:sz w:val="36"/>
          <w:szCs w:val="40"/>
        </w:rPr>
      </w:pPr>
    </w:p>
    <w:p w14:paraId="166F0575" w14:textId="77777777" w:rsidR="00992459" w:rsidRDefault="00992459" w:rsidP="004B1755">
      <w:pPr>
        <w:spacing w:line="360" w:lineRule="auto"/>
        <w:rPr>
          <w:b/>
          <w:bCs/>
          <w:sz w:val="36"/>
          <w:szCs w:val="40"/>
        </w:rPr>
      </w:pPr>
    </w:p>
    <w:p w14:paraId="3FD775D9" w14:textId="77777777" w:rsidR="00992459" w:rsidRDefault="00992459" w:rsidP="004B1755">
      <w:pPr>
        <w:spacing w:line="360" w:lineRule="auto"/>
        <w:rPr>
          <w:b/>
          <w:bCs/>
          <w:sz w:val="36"/>
          <w:szCs w:val="40"/>
        </w:rPr>
      </w:pPr>
    </w:p>
    <w:p w14:paraId="33D0F345" w14:textId="77777777" w:rsidR="00992459" w:rsidRDefault="00992459" w:rsidP="004B1755">
      <w:pPr>
        <w:spacing w:line="360" w:lineRule="auto"/>
        <w:rPr>
          <w:b/>
          <w:bCs/>
          <w:sz w:val="36"/>
          <w:szCs w:val="40"/>
        </w:rPr>
      </w:pPr>
    </w:p>
    <w:p w14:paraId="31462867" w14:textId="77777777" w:rsidR="00992459" w:rsidRDefault="00992459" w:rsidP="004B1755">
      <w:pPr>
        <w:spacing w:line="360" w:lineRule="auto"/>
        <w:rPr>
          <w:b/>
          <w:bCs/>
          <w:sz w:val="36"/>
          <w:szCs w:val="40"/>
        </w:rPr>
      </w:pPr>
    </w:p>
    <w:p w14:paraId="7B211F06" w14:textId="77777777" w:rsidR="00992459" w:rsidRDefault="00992459" w:rsidP="004B1755">
      <w:pPr>
        <w:spacing w:line="360" w:lineRule="auto"/>
        <w:rPr>
          <w:b/>
          <w:bCs/>
          <w:sz w:val="36"/>
          <w:szCs w:val="40"/>
        </w:rPr>
      </w:pPr>
    </w:p>
    <w:p w14:paraId="170C77CE" w14:textId="5E274ACE" w:rsidR="007806F9" w:rsidRDefault="007806F9" w:rsidP="007806F9">
      <w:pPr>
        <w:pStyle w:val="Heading1"/>
        <w:spacing w:line="360" w:lineRule="auto"/>
        <w:rPr>
          <w:rFonts w:ascii="Arial" w:hAnsi="Arial" w:cs="Arial"/>
          <w:b/>
          <w:bCs/>
          <w:color w:val="auto"/>
          <w:sz w:val="36"/>
          <w:szCs w:val="36"/>
        </w:rPr>
      </w:pPr>
      <w:bookmarkStart w:id="39" w:name="_Toc156293266"/>
      <w:r>
        <w:rPr>
          <w:rFonts w:ascii="Arial" w:hAnsi="Arial" w:cs="Arial"/>
          <w:b/>
          <w:bCs/>
          <w:color w:val="auto"/>
          <w:sz w:val="36"/>
          <w:szCs w:val="36"/>
        </w:rPr>
        <w:t>7. Literatura</w:t>
      </w:r>
      <w:bookmarkEnd w:id="39"/>
    </w:p>
    <w:p w14:paraId="788D0189" w14:textId="5D18C510" w:rsidR="000078E0" w:rsidRDefault="000078E0" w:rsidP="00860622">
      <w:pPr>
        <w:spacing w:line="360" w:lineRule="auto"/>
      </w:pPr>
      <w:r>
        <w:t xml:space="preserve">[1.] Pavlak Karla, </w:t>
      </w:r>
      <w:r w:rsidRPr="000078E0">
        <w:rPr>
          <w:i/>
          <w:iCs/>
        </w:rPr>
        <w:t>Isplativost investicije u solarnu elektranu malog kapaciteta na poljoprivrednom gospodarstvu</w:t>
      </w:r>
      <w:r>
        <w:t xml:space="preserve"> [Diplomski rad], Sveučilište u Zagrebu, Hrvatska, 2022. Dostupno: </w:t>
      </w:r>
      <w:hyperlink r:id="rId37" w:history="1">
        <w:r w:rsidRPr="00416B21">
          <w:rPr>
            <w:rStyle w:val="Hyperlink"/>
          </w:rPr>
          <w:t>https://repozitorij.agr.unizg.hr/islandora/object/agr%3A2555/datastream/PDF/view</w:t>
        </w:r>
      </w:hyperlink>
      <w:r>
        <w:t xml:space="preserve"> [pristupano 29.05.2017.]</w:t>
      </w:r>
    </w:p>
    <w:p w14:paraId="1195C18D" w14:textId="33B5B4FE" w:rsidR="00CE6ABB" w:rsidRDefault="000078E0" w:rsidP="00860622">
      <w:pPr>
        <w:spacing w:line="360" w:lineRule="auto"/>
      </w:pPr>
      <w:r>
        <w:t xml:space="preserve">[2.] </w:t>
      </w:r>
      <w:r w:rsidR="00AE4289">
        <w:t>Hrvatska banka za obnovu i razvoj,</w:t>
      </w:r>
      <w:r w:rsidR="00AE08CE">
        <w:t xml:space="preserve"> </w:t>
      </w:r>
      <w:r w:rsidR="00E741BF">
        <w:t>(bez dat.)</w:t>
      </w:r>
      <w:r w:rsidR="00AE08CE">
        <w:t>,</w:t>
      </w:r>
      <w:r w:rsidR="00AE4289">
        <w:t xml:space="preserve"> </w:t>
      </w:r>
      <w:r w:rsidR="00AE4289" w:rsidRPr="00F022EC">
        <w:rPr>
          <w:i/>
          <w:iCs/>
        </w:rPr>
        <w:t>Kreditni kalkulato</w:t>
      </w:r>
      <w:r w:rsidR="00E741BF" w:rsidRPr="00F022EC">
        <w:rPr>
          <w:i/>
          <w:iCs/>
        </w:rPr>
        <w:t>r</w:t>
      </w:r>
      <w:r w:rsidR="00F022EC">
        <w:rPr>
          <w:i/>
          <w:iCs/>
        </w:rPr>
        <w:t xml:space="preserve"> </w:t>
      </w:r>
      <w:r w:rsidR="00F022EC">
        <w:t>[Na internetu]</w:t>
      </w:r>
      <w:r w:rsidR="00AE4289">
        <w:t xml:space="preserve"> </w:t>
      </w:r>
      <w:r w:rsidR="00F022EC">
        <w:t>D</w:t>
      </w:r>
      <w:r w:rsidR="00AE4289">
        <w:t xml:space="preserve">ostupno na </w:t>
      </w:r>
      <w:hyperlink r:id="rId38" w:history="1">
        <w:r w:rsidR="00AE4289" w:rsidRPr="00416B21">
          <w:rPr>
            <w:rStyle w:val="Hyperlink"/>
          </w:rPr>
          <w:t>https://www.hbor.hr/kreditni-kalkulator</w:t>
        </w:r>
      </w:hyperlink>
      <w:r w:rsidR="00F022EC">
        <w:t xml:space="preserve"> [pristupano 29.12.2023.]</w:t>
      </w:r>
    </w:p>
    <w:p w14:paraId="03EB1B37" w14:textId="05DF1D9E" w:rsidR="006D4BB7" w:rsidRDefault="006D4BB7" w:rsidP="00860622">
      <w:pPr>
        <w:spacing w:line="360" w:lineRule="auto"/>
      </w:pPr>
      <w:r>
        <w:t xml:space="preserve">[3.] Ekonomski lab, 11.1.2022., </w:t>
      </w:r>
      <w:r w:rsidRPr="006D4BB7">
        <w:rPr>
          <w:i/>
          <w:iCs/>
        </w:rPr>
        <w:t>Uputa za ulaganje u kućnu solarnu elektranu: prikaz jednog iskustva</w:t>
      </w:r>
      <w:r>
        <w:rPr>
          <w:i/>
          <w:iCs/>
        </w:rPr>
        <w:t xml:space="preserve"> </w:t>
      </w:r>
      <w:r>
        <w:t xml:space="preserve">[Na internetu] Dostupno na </w:t>
      </w:r>
      <w:hyperlink r:id="rId39" w:history="1">
        <w:r w:rsidRPr="00416B21">
          <w:rPr>
            <w:rStyle w:val="Hyperlink"/>
          </w:rPr>
          <w:t>https://arhivanalitika.hr/blog/uputa-za-ulaganje-u-kucnu-solarnu-elektranu-prikaz-jednog-iskustva/</w:t>
        </w:r>
      </w:hyperlink>
      <w:r>
        <w:t xml:space="preserve"> [pristupano 29.12.2023.]</w:t>
      </w:r>
    </w:p>
    <w:p w14:paraId="4E929FAF" w14:textId="6657C0CD" w:rsidR="00347596" w:rsidRPr="00347596" w:rsidRDefault="00347596" w:rsidP="00860622">
      <w:pPr>
        <w:spacing w:line="360" w:lineRule="auto"/>
      </w:pPr>
      <w:r>
        <w:t xml:space="preserve">[4.] Geonatura d.o.o, </w:t>
      </w:r>
      <w:r>
        <w:t>svibanj 2020.</w:t>
      </w:r>
      <w:r>
        <w:t xml:space="preserve">, </w:t>
      </w:r>
      <w:r w:rsidRPr="00347596">
        <w:rPr>
          <w:i/>
          <w:iCs/>
        </w:rPr>
        <w:t>Solarna elektrana „Benkovac 2“ 9,99 MW Elaborat zaštite okoliša za ocjenu o potrebi procjene utjecaja na okoliš</w:t>
      </w:r>
      <w:r>
        <w:rPr>
          <w:i/>
          <w:iCs/>
        </w:rPr>
        <w:t xml:space="preserve"> </w:t>
      </w:r>
      <w:r>
        <w:t xml:space="preserve">[Na internetu]. Dostupno na </w:t>
      </w:r>
      <w:hyperlink r:id="rId40" w:history="1">
        <w:r w:rsidRPr="008F4CD3">
          <w:rPr>
            <w:rStyle w:val="Hyperlink"/>
          </w:rPr>
          <w:t>https://mingor.gov.hr/UserDocsImages/UPRAVA-ZA-PROCJENU-UTJECAJA-NA-OKOLIS-ODRZIVO-GOSPODARENJE-OTPADOM/Opuo/02_06_2020_Elaborat_SE_Benkovac_2.pdf</w:t>
        </w:r>
      </w:hyperlink>
      <w:r>
        <w:t>. [pristupano 30.12.2023]</w:t>
      </w:r>
    </w:p>
    <w:p w14:paraId="2C8B273E" w14:textId="77777777" w:rsidR="00AE4289" w:rsidRPr="00CE6ABB" w:rsidRDefault="00AE4289" w:rsidP="000078E0"/>
    <w:sectPr w:rsidR="00AE4289" w:rsidRPr="00CE6ABB" w:rsidSect="00B41818">
      <w:pgSz w:w="11906" w:h="16838"/>
      <w:pgMar w:top="1418" w:right="1418" w:bottom="1418" w:left="1418"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F9CE6" w14:textId="77777777" w:rsidR="00B41818" w:rsidRDefault="00B41818" w:rsidP="00FC218D">
      <w:pPr>
        <w:spacing w:before="0" w:after="0"/>
      </w:pPr>
      <w:r>
        <w:separator/>
      </w:r>
    </w:p>
  </w:endnote>
  <w:endnote w:type="continuationSeparator" w:id="0">
    <w:p w14:paraId="56B35AB8" w14:textId="77777777" w:rsidR="00B41818" w:rsidRDefault="00B41818" w:rsidP="00FC218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E21AE" w14:textId="7DD22C1E" w:rsidR="00226C77" w:rsidRDefault="00226C77">
    <w:pPr>
      <w:pStyle w:val="Footer"/>
      <w:jc w:val="right"/>
    </w:pPr>
  </w:p>
  <w:p w14:paraId="15EE9659" w14:textId="77777777" w:rsidR="00226C77" w:rsidRDefault="00226C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443E8" w14:textId="5ACB6A9A" w:rsidR="00226C77" w:rsidRDefault="00E476F8" w:rsidP="00E476F8">
    <w:pPr>
      <w:pStyle w:val="Footer"/>
      <w:jc w:val="right"/>
    </w:pPr>
    <w:r>
      <w:t>2</w:t>
    </w:r>
    <w:r w:rsidR="009D6688">
      <w:t>6</w:t>
    </w:r>
  </w:p>
  <w:p w14:paraId="369E030F" w14:textId="77777777" w:rsidR="00226C77" w:rsidRDefault="00226C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A4C4AA" w14:textId="77777777" w:rsidR="00B41818" w:rsidRDefault="00B41818" w:rsidP="00FC218D">
      <w:pPr>
        <w:spacing w:before="0" w:after="0"/>
      </w:pPr>
      <w:r>
        <w:separator/>
      </w:r>
    </w:p>
  </w:footnote>
  <w:footnote w:type="continuationSeparator" w:id="0">
    <w:p w14:paraId="6F37591D" w14:textId="77777777" w:rsidR="00B41818" w:rsidRDefault="00B41818" w:rsidP="00FC218D">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B731D"/>
    <w:multiLevelType w:val="multilevel"/>
    <w:tmpl w:val="CD667516"/>
    <w:lvl w:ilvl="0">
      <w:start w:val="1"/>
      <w:numFmt w:val="bullet"/>
      <w:lvlText w:val=""/>
      <w:lvlJc w:val="left"/>
      <w:pPr>
        <w:ind w:left="720" w:hanging="360"/>
      </w:pPr>
      <w:rPr>
        <w:rFonts w:ascii="Symbol" w:hAnsi="Symbol" w:hint="default"/>
      </w:rPr>
    </w:lvl>
    <w:lvl w:ilvl="1">
      <w:start w:val="1"/>
      <w:numFmt w:val="decimal"/>
      <w:isLgl/>
      <w:lvlText w:val="%1.%2."/>
      <w:lvlJc w:val="left"/>
      <w:pPr>
        <w:ind w:left="1080" w:hanging="720"/>
      </w:pPr>
      <w:rPr>
        <w:rFonts w:hint="default"/>
        <w:sz w:val="32"/>
        <w:szCs w:val="32"/>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3380F8C"/>
    <w:multiLevelType w:val="multilevel"/>
    <w:tmpl w:val="CD667516"/>
    <w:lvl w:ilvl="0">
      <w:start w:val="1"/>
      <w:numFmt w:val="bullet"/>
      <w:lvlText w:val=""/>
      <w:lvlJc w:val="left"/>
      <w:pPr>
        <w:ind w:left="720" w:hanging="360"/>
      </w:pPr>
      <w:rPr>
        <w:rFonts w:ascii="Symbol" w:hAnsi="Symbol" w:hint="default"/>
      </w:rPr>
    </w:lvl>
    <w:lvl w:ilvl="1">
      <w:start w:val="1"/>
      <w:numFmt w:val="decimal"/>
      <w:isLgl/>
      <w:lvlText w:val="%1.%2."/>
      <w:lvlJc w:val="left"/>
      <w:pPr>
        <w:ind w:left="1080" w:hanging="720"/>
      </w:pPr>
      <w:rPr>
        <w:rFonts w:hint="default"/>
        <w:sz w:val="32"/>
        <w:szCs w:val="32"/>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34B4DD6"/>
    <w:multiLevelType w:val="multilevel"/>
    <w:tmpl w:val="238AC2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ind w:left="2160" w:hanging="360"/>
      </w:p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DE3767"/>
    <w:multiLevelType w:val="multilevel"/>
    <w:tmpl w:val="61FC822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1C72036A"/>
    <w:multiLevelType w:val="multilevel"/>
    <w:tmpl w:val="E9BA1DAE"/>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CC7272E"/>
    <w:multiLevelType w:val="hybridMultilevel"/>
    <w:tmpl w:val="B796A2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E293209"/>
    <w:multiLevelType w:val="hybridMultilevel"/>
    <w:tmpl w:val="A62C61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0407CD5"/>
    <w:multiLevelType w:val="multilevel"/>
    <w:tmpl w:val="E9BA1DAE"/>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27C44172"/>
    <w:multiLevelType w:val="hybridMultilevel"/>
    <w:tmpl w:val="7026D370"/>
    <w:lvl w:ilvl="0" w:tplc="0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9BE1D50"/>
    <w:multiLevelType w:val="hybridMultilevel"/>
    <w:tmpl w:val="4238DA44"/>
    <w:lvl w:ilvl="0" w:tplc="0809000F">
      <w:start w:val="1"/>
      <w:numFmt w:val="decimal"/>
      <w:lvlText w:val="%1."/>
      <w:lvlJc w:val="left"/>
      <w:pPr>
        <w:ind w:left="1429" w:hanging="360"/>
      </w:pPr>
      <w:rPr>
        <w:rFonts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0" w15:restartNumberingAfterBreak="0">
    <w:nsid w:val="387361FD"/>
    <w:multiLevelType w:val="hybridMultilevel"/>
    <w:tmpl w:val="C88AE8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0617941"/>
    <w:multiLevelType w:val="multilevel"/>
    <w:tmpl w:val="AE00B4D6"/>
    <w:lvl w:ilvl="0">
      <w:start w:val="5"/>
      <w:numFmt w:val="decimal"/>
      <w:lvlText w:val="%1"/>
      <w:lvlJc w:val="left"/>
      <w:pPr>
        <w:ind w:left="456" w:hanging="456"/>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12" w15:restartNumberingAfterBreak="0">
    <w:nsid w:val="41A93C21"/>
    <w:multiLevelType w:val="multilevel"/>
    <w:tmpl w:val="E9BA1DAE"/>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456B4B3F"/>
    <w:multiLevelType w:val="hybridMultilevel"/>
    <w:tmpl w:val="052A55E6"/>
    <w:lvl w:ilvl="0" w:tplc="041A0001">
      <w:start w:val="1"/>
      <w:numFmt w:val="bullet"/>
      <w:lvlText w:val=""/>
      <w:lvlJc w:val="left"/>
      <w:pPr>
        <w:ind w:left="1429" w:hanging="360"/>
      </w:pPr>
      <w:rPr>
        <w:rFonts w:ascii="Symbol" w:hAnsi="Symbol"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14" w15:restartNumberingAfterBreak="0">
    <w:nsid w:val="481931AA"/>
    <w:multiLevelType w:val="multilevel"/>
    <w:tmpl w:val="FA8C9032"/>
    <w:lvl w:ilvl="0">
      <w:start w:val="3"/>
      <w:numFmt w:val="decimal"/>
      <w:lvlText w:val="%1"/>
      <w:lvlJc w:val="left"/>
      <w:pPr>
        <w:ind w:left="456" w:hanging="456"/>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15" w15:restartNumberingAfterBreak="0">
    <w:nsid w:val="49AA3D31"/>
    <w:multiLevelType w:val="hybridMultilevel"/>
    <w:tmpl w:val="763089F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15:restartNumberingAfterBreak="0">
    <w:nsid w:val="4A9B5656"/>
    <w:multiLevelType w:val="multilevel"/>
    <w:tmpl w:val="4C863ABA"/>
    <w:lvl w:ilvl="0">
      <w:start w:val="2"/>
      <w:numFmt w:val="decimal"/>
      <w:lvlText w:val="%1"/>
      <w:lvlJc w:val="left"/>
      <w:pPr>
        <w:ind w:left="640" w:hanging="640"/>
      </w:pPr>
      <w:rPr>
        <w:rFonts w:hint="default"/>
      </w:rPr>
    </w:lvl>
    <w:lvl w:ilvl="1">
      <w:start w:val="2"/>
      <w:numFmt w:val="decimal"/>
      <w:lvlText w:val="%1.%2"/>
      <w:lvlJc w:val="left"/>
      <w:pPr>
        <w:ind w:left="900" w:hanging="720"/>
      </w:pPr>
      <w:rPr>
        <w:rFonts w:hint="default"/>
      </w:rPr>
    </w:lvl>
    <w:lvl w:ilvl="2">
      <w:start w:val="2"/>
      <w:numFmt w:val="decimal"/>
      <w:lvlText w:val="%1.%2.%3"/>
      <w:lvlJc w:val="left"/>
      <w:pPr>
        <w:ind w:left="1080" w:hanging="720"/>
      </w:pPr>
      <w:rPr>
        <w:rFonts w:hint="default"/>
        <w:sz w:val="28"/>
        <w:szCs w:val="28"/>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17" w15:restartNumberingAfterBreak="0">
    <w:nsid w:val="4B181446"/>
    <w:multiLevelType w:val="hybridMultilevel"/>
    <w:tmpl w:val="8F72A5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B25005B"/>
    <w:multiLevelType w:val="multilevel"/>
    <w:tmpl w:val="AE00B4D6"/>
    <w:lvl w:ilvl="0">
      <w:start w:val="5"/>
      <w:numFmt w:val="decimal"/>
      <w:lvlText w:val="%1"/>
      <w:lvlJc w:val="left"/>
      <w:pPr>
        <w:ind w:left="456" w:hanging="456"/>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19" w15:restartNumberingAfterBreak="0">
    <w:nsid w:val="55C11DC8"/>
    <w:multiLevelType w:val="multilevel"/>
    <w:tmpl w:val="E9BA1DAE"/>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56596543"/>
    <w:multiLevelType w:val="multilevel"/>
    <w:tmpl w:val="6EDC6D40"/>
    <w:lvl w:ilvl="0">
      <w:start w:val="4"/>
      <w:numFmt w:val="decimal"/>
      <w:lvlText w:val="%1."/>
      <w:lvlJc w:val="left"/>
      <w:pPr>
        <w:ind w:left="108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520" w:hanging="180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880" w:hanging="2160"/>
      </w:pPr>
      <w:rPr>
        <w:rFonts w:hint="default"/>
      </w:rPr>
    </w:lvl>
    <w:lvl w:ilvl="8">
      <w:start w:val="1"/>
      <w:numFmt w:val="decimal"/>
      <w:isLgl/>
      <w:lvlText w:val="%1.%2.%3.%4.%5.%6.%7.%8.%9"/>
      <w:lvlJc w:val="left"/>
      <w:pPr>
        <w:ind w:left="3240" w:hanging="2520"/>
      </w:pPr>
      <w:rPr>
        <w:rFonts w:hint="default"/>
      </w:rPr>
    </w:lvl>
  </w:abstractNum>
  <w:abstractNum w:abstractNumId="21" w15:restartNumberingAfterBreak="0">
    <w:nsid w:val="688C1718"/>
    <w:multiLevelType w:val="multilevel"/>
    <w:tmpl w:val="0FDA722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sz w:val="28"/>
        <w:szCs w:val="28"/>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69A35106"/>
    <w:multiLevelType w:val="multilevel"/>
    <w:tmpl w:val="328EF776"/>
    <w:lvl w:ilvl="0">
      <w:start w:val="2"/>
      <w:numFmt w:val="decimal"/>
      <w:lvlText w:val="%1"/>
      <w:lvlJc w:val="left"/>
      <w:pPr>
        <w:ind w:left="720" w:hanging="720"/>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23" w15:restartNumberingAfterBreak="0">
    <w:nsid w:val="6A035491"/>
    <w:multiLevelType w:val="hybridMultilevel"/>
    <w:tmpl w:val="4770FA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6B8D45FF"/>
    <w:multiLevelType w:val="multilevel"/>
    <w:tmpl w:val="0D2E0694"/>
    <w:lvl w:ilvl="0">
      <w:start w:val="2"/>
      <w:numFmt w:val="decimal"/>
      <w:lvlText w:val="%1"/>
      <w:lvlJc w:val="left"/>
      <w:pPr>
        <w:ind w:left="456" w:hanging="456"/>
      </w:pPr>
      <w:rPr>
        <w:rFonts w:hint="default"/>
        <w:sz w:val="32"/>
      </w:rPr>
    </w:lvl>
    <w:lvl w:ilvl="1">
      <w:start w:val="2"/>
      <w:numFmt w:val="decimal"/>
      <w:lvlText w:val="%1.%2"/>
      <w:lvlJc w:val="left"/>
      <w:pPr>
        <w:ind w:left="816" w:hanging="456"/>
      </w:pPr>
      <w:rPr>
        <w:rFonts w:hint="default"/>
        <w:sz w:val="32"/>
      </w:rPr>
    </w:lvl>
    <w:lvl w:ilvl="2">
      <w:start w:val="1"/>
      <w:numFmt w:val="decimal"/>
      <w:lvlText w:val="%1.%2.%3"/>
      <w:lvlJc w:val="left"/>
      <w:pPr>
        <w:ind w:left="1440" w:hanging="720"/>
      </w:pPr>
      <w:rPr>
        <w:rFonts w:hint="default"/>
        <w:sz w:val="32"/>
      </w:rPr>
    </w:lvl>
    <w:lvl w:ilvl="3">
      <w:start w:val="1"/>
      <w:numFmt w:val="decimal"/>
      <w:lvlText w:val="%1.%2.%3.%4"/>
      <w:lvlJc w:val="left"/>
      <w:pPr>
        <w:ind w:left="2160" w:hanging="1080"/>
      </w:pPr>
      <w:rPr>
        <w:rFonts w:hint="default"/>
        <w:sz w:val="32"/>
      </w:rPr>
    </w:lvl>
    <w:lvl w:ilvl="4">
      <w:start w:val="1"/>
      <w:numFmt w:val="decimal"/>
      <w:lvlText w:val="%1.%2.%3.%4.%5"/>
      <w:lvlJc w:val="left"/>
      <w:pPr>
        <w:ind w:left="2520" w:hanging="1080"/>
      </w:pPr>
      <w:rPr>
        <w:rFonts w:hint="default"/>
        <w:sz w:val="32"/>
      </w:rPr>
    </w:lvl>
    <w:lvl w:ilvl="5">
      <w:start w:val="1"/>
      <w:numFmt w:val="decimal"/>
      <w:lvlText w:val="%1.%2.%3.%4.%5.%6"/>
      <w:lvlJc w:val="left"/>
      <w:pPr>
        <w:ind w:left="3240" w:hanging="1440"/>
      </w:pPr>
      <w:rPr>
        <w:rFonts w:hint="default"/>
        <w:sz w:val="32"/>
      </w:rPr>
    </w:lvl>
    <w:lvl w:ilvl="6">
      <w:start w:val="1"/>
      <w:numFmt w:val="decimal"/>
      <w:lvlText w:val="%1.%2.%3.%4.%5.%6.%7"/>
      <w:lvlJc w:val="left"/>
      <w:pPr>
        <w:ind w:left="3600" w:hanging="1440"/>
      </w:pPr>
      <w:rPr>
        <w:rFonts w:hint="default"/>
        <w:sz w:val="32"/>
      </w:rPr>
    </w:lvl>
    <w:lvl w:ilvl="7">
      <w:start w:val="1"/>
      <w:numFmt w:val="decimal"/>
      <w:lvlText w:val="%1.%2.%3.%4.%5.%6.%7.%8"/>
      <w:lvlJc w:val="left"/>
      <w:pPr>
        <w:ind w:left="4320" w:hanging="1800"/>
      </w:pPr>
      <w:rPr>
        <w:rFonts w:hint="default"/>
        <w:sz w:val="32"/>
      </w:rPr>
    </w:lvl>
    <w:lvl w:ilvl="8">
      <w:start w:val="1"/>
      <w:numFmt w:val="decimal"/>
      <w:lvlText w:val="%1.%2.%3.%4.%5.%6.%7.%8.%9"/>
      <w:lvlJc w:val="left"/>
      <w:pPr>
        <w:ind w:left="4680" w:hanging="1800"/>
      </w:pPr>
      <w:rPr>
        <w:rFonts w:hint="default"/>
        <w:sz w:val="32"/>
      </w:rPr>
    </w:lvl>
  </w:abstractNum>
  <w:abstractNum w:abstractNumId="25" w15:restartNumberingAfterBreak="0">
    <w:nsid w:val="6C1B1E24"/>
    <w:multiLevelType w:val="hybridMultilevel"/>
    <w:tmpl w:val="229897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E7B2C56"/>
    <w:multiLevelType w:val="multilevel"/>
    <w:tmpl w:val="AE00B4D6"/>
    <w:lvl w:ilvl="0">
      <w:start w:val="5"/>
      <w:numFmt w:val="decimal"/>
      <w:lvlText w:val="%1"/>
      <w:lvlJc w:val="left"/>
      <w:pPr>
        <w:ind w:left="456" w:hanging="456"/>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27" w15:restartNumberingAfterBreak="0">
    <w:nsid w:val="742B5C3F"/>
    <w:multiLevelType w:val="hybridMultilevel"/>
    <w:tmpl w:val="4038F3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974523997">
    <w:abstractNumId w:val="21"/>
  </w:num>
  <w:num w:numId="2" w16cid:durableId="1729920092">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48423589">
    <w:abstractNumId w:val="7"/>
  </w:num>
  <w:num w:numId="4" w16cid:durableId="2029939077">
    <w:abstractNumId w:val="2"/>
    <w:lvlOverride w:ilvl="0"/>
    <w:lvlOverride w:ilvl="1"/>
    <w:lvlOverride w:ilvl="2">
      <w:startOverride w:val="1"/>
    </w:lvlOverride>
    <w:lvlOverride w:ilvl="3"/>
    <w:lvlOverride w:ilvl="4"/>
    <w:lvlOverride w:ilvl="5"/>
    <w:lvlOverride w:ilvl="6"/>
    <w:lvlOverride w:ilvl="7"/>
    <w:lvlOverride w:ilvl="8"/>
  </w:num>
  <w:num w:numId="5" w16cid:durableId="1769230953">
    <w:abstractNumId w:val="24"/>
  </w:num>
  <w:num w:numId="6" w16cid:durableId="971523469">
    <w:abstractNumId w:val="4"/>
  </w:num>
  <w:num w:numId="7" w16cid:durableId="186993523">
    <w:abstractNumId w:val="12"/>
  </w:num>
  <w:num w:numId="8" w16cid:durableId="1897622770">
    <w:abstractNumId w:val="19"/>
  </w:num>
  <w:num w:numId="9" w16cid:durableId="1597132711">
    <w:abstractNumId w:val="7"/>
  </w:num>
  <w:num w:numId="10" w16cid:durableId="1971134222">
    <w:abstractNumId w:val="6"/>
  </w:num>
  <w:num w:numId="11" w16cid:durableId="1164317774">
    <w:abstractNumId w:val="5"/>
  </w:num>
  <w:num w:numId="12" w16cid:durableId="1094277601">
    <w:abstractNumId w:val="15"/>
  </w:num>
  <w:num w:numId="13" w16cid:durableId="1471022135">
    <w:abstractNumId w:val="23"/>
  </w:num>
  <w:num w:numId="14" w16cid:durableId="867526862">
    <w:abstractNumId w:val="27"/>
  </w:num>
  <w:num w:numId="15" w16cid:durableId="1330333668">
    <w:abstractNumId w:val="13"/>
  </w:num>
  <w:num w:numId="16" w16cid:durableId="1150828495">
    <w:abstractNumId w:val="9"/>
  </w:num>
  <w:num w:numId="17" w16cid:durableId="1718814821">
    <w:abstractNumId w:val="10"/>
  </w:num>
  <w:num w:numId="18" w16cid:durableId="1637560473">
    <w:abstractNumId w:val="8"/>
  </w:num>
  <w:num w:numId="19" w16cid:durableId="2003780037">
    <w:abstractNumId w:val="25"/>
  </w:num>
  <w:num w:numId="20" w16cid:durableId="2027781517">
    <w:abstractNumId w:val="0"/>
  </w:num>
  <w:num w:numId="21" w16cid:durableId="1597980582">
    <w:abstractNumId w:val="1"/>
  </w:num>
  <w:num w:numId="22" w16cid:durableId="224028499">
    <w:abstractNumId w:val="22"/>
  </w:num>
  <w:num w:numId="23" w16cid:durableId="1219627777">
    <w:abstractNumId w:val="16"/>
  </w:num>
  <w:num w:numId="24" w16cid:durableId="1457679442">
    <w:abstractNumId w:val="17"/>
  </w:num>
  <w:num w:numId="25" w16cid:durableId="87654223">
    <w:abstractNumId w:val="20"/>
  </w:num>
  <w:num w:numId="26" w16cid:durableId="977028246">
    <w:abstractNumId w:val="14"/>
  </w:num>
  <w:num w:numId="27" w16cid:durableId="56321959">
    <w:abstractNumId w:val="18"/>
  </w:num>
  <w:num w:numId="28" w16cid:durableId="272710125">
    <w:abstractNumId w:val="11"/>
  </w:num>
  <w:num w:numId="29" w16cid:durableId="50398272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BB"/>
    <w:rsid w:val="000016A9"/>
    <w:rsid w:val="000078E0"/>
    <w:rsid w:val="00010221"/>
    <w:rsid w:val="000141ED"/>
    <w:rsid w:val="000178F8"/>
    <w:rsid w:val="00017A8F"/>
    <w:rsid w:val="00026999"/>
    <w:rsid w:val="00031B57"/>
    <w:rsid w:val="00032AEA"/>
    <w:rsid w:val="00033944"/>
    <w:rsid w:val="00037CE6"/>
    <w:rsid w:val="00043DBF"/>
    <w:rsid w:val="000500F9"/>
    <w:rsid w:val="000573EE"/>
    <w:rsid w:val="000638C9"/>
    <w:rsid w:val="00072771"/>
    <w:rsid w:val="00095B8A"/>
    <w:rsid w:val="000974CD"/>
    <w:rsid w:val="000A53D8"/>
    <w:rsid w:val="000A5F2A"/>
    <w:rsid w:val="000A7C59"/>
    <w:rsid w:val="000B4141"/>
    <w:rsid w:val="000B4B18"/>
    <w:rsid w:val="000B684F"/>
    <w:rsid w:val="000B7485"/>
    <w:rsid w:val="000C18AD"/>
    <w:rsid w:val="000C7A01"/>
    <w:rsid w:val="000D47F8"/>
    <w:rsid w:val="000E3784"/>
    <w:rsid w:val="000E4460"/>
    <w:rsid w:val="000F17EE"/>
    <w:rsid w:val="000F47E4"/>
    <w:rsid w:val="00111BCE"/>
    <w:rsid w:val="001137B1"/>
    <w:rsid w:val="001160F3"/>
    <w:rsid w:val="00134370"/>
    <w:rsid w:val="001344D2"/>
    <w:rsid w:val="00141E3C"/>
    <w:rsid w:val="0014603C"/>
    <w:rsid w:val="00160158"/>
    <w:rsid w:val="00182246"/>
    <w:rsid w:val="00185D0F"/>
    <w:rsid w:val="001966B2"/>
    <w:rsid w:val="001A099E"/>
    <w:rsid w:val="001A5712"/>
    <w:rsid w:val="001D00D4"/>
    <w:rsid w:val="001D286F"/>
    <w:rsid w:val="001E0523"/>
    <w:rsid w:val="001E5E94"/>
    <w:rsid w:val="001F2B86"/>
    <w:rsid w:val="00206FAB"/>
    <w:rsid w:val="0021019A"/>
    <w:rsid w:val="00211521"/>
    <w:rsid w:val="00222806"/>
    <w:rsid w:val="00222AA1"/>
    <w:rsid w:val="00226881"/>
    <w:rsid w:val="00226C77"/>
    <w:rsid w:val="00236640"/>
    <w:rsid w:val="002412AA"/>
    <w:rsid w:val="0025700D"/>
    <w:rsid w:val="002666B1"/>
    <w:rsid w:val="00271228"/>
    <w:rsid w:val="002728E3"/>
    <w:rsid w:val="00286478"/>
    <w:rsid w:val="002907D2"/>
    <w:rsid w:val="0029177D"/>
    <w:rsid w:val="002A496F"/>
    <w:rsid w:val="002A7902"/>
    <w:rsid w:val="002B0C5A"/>
    <w:rsid w:val="002C0D8E"/>
    <w:rsid w:val="002C5C4D"/>
    <w:rsid w:val="002C61AB"/>
    <w:rsid w:val="002C6A53"/>
    <w:rsid w:val="002C7D1E"/>
    <w:rsid w:val="002D6C41"/>
    <w:rsid w:val="002E2C2B"/>
    <w:rsid w:val="002F013C"/>
    <w:rsid w:val="003009A0"/>
    <w:rsid w:val="00302F5D"/>
    <w:rsid w:val="00310E6F"/>
    <w:rsid w:val="003172DE"/>
    <w:rsid w:val="00323B3B"/>
    <w:rsid w:val="0032529D"/>
    <w:rsid w:val="00331E80"/>
    <w:rsid w:val="00333393"/>
    <w:rsid w:val="003361CD"/>
    <w:rsid w:val="00347596"/>
    <w:rsid w:val="003516DA"/>
    <w:rsid w:val="003625A6"/>
    <w:rsid w:val="00363119"/>
    <w:rsid w:val="00365DC2"/>
    <w:rsid w:val="00370B2F"/>
    <w:rsid w:val="0037150C"/>
    <w:rsid w:val="0039101D"/>
    <w:rsid w:val="003977E2"/>
    <w:rsid w:val="003A029B"/>
    <w:rsid w:val="003B13AE"/>
    <w:rsid w:val="003B39E5"/>
    <w:rsid w:val="003B49D5"/>
    <w:rsid w:val="003D53F5"/>
    <w:rsid w:val="003E00A0"/>
    <w:rsid w:val="003E6986"/>
    <w:rsid w:val="003E70A6"/>
    <w:rsid w:val="003F1997"/>
    <w:rsid w:val="003F1D30"/>
    <w:rsid w:val="003F28F5"/>
    <w:rsid w:val="003F30FA"/>
    <w:rsid w:val="0040035A"/>
    <w:rsid w:val="004040F1"/>
    <w:rsid w:val="004077E9"/>
    <w:rsid w:val="00410040"/>
    <w:rsid w:val="00410A6D"/>
    <w:rsid w:val="004137BD"/>
    <w:rsid w:val="00426AE8"/>
    <w:rsid w:val="004275C0"/>
    <w:rsid w:val="00430985"/>
    <w:rsid w:val="004415E2"/>
    <w:rsid w:val="00441A89"/>
    <w:rsid w:val="004438FF"/>
    <w:rsid w:val="0046091B"/>
    <w:rsid w:val="00461694"/>
    <w:rsid w:val="00472980"/>
    <w:rsid w:val="00480791"/>
    <w:rsid w:val="004929C0"/>
    <w:rsid w:val="004938BB"/>
    <w:rsid w:val="004A5B22"/>
    <w:rsid w:val="004B1755"/>
    <w:rsid w:val="004D58D5"/>
    <w:rsid w:val="004F096A"/>
    <w:rsid w:val="0050034A"/>
    <w:rsid w:val="005123D0"/>
    <w:rsid w:val="005214DE"/>
    <w:rsid w:val="00530F20"/>
    <w:rsid w:val="005327F4"/>
    <w:rsid w:val="005419B8"/>
    <w:rsid w:val="0055050B"/>
    <w:rsid w:val="00553050"/>
    <w:rsid w:val="00554625"/>
    <w:rsid w:val="0055465B"/>
    <w:rsid w:val="00557C64"/>
    <w:rsid w:val="00575D20"/>
    <w:rsid w:val="00587A63"/>
    <w:rsid w:val="005944AD"/>
    <w:rsid w:val="00594C4F"/>
    <w:rsid w:val="005955B9"/>
    <w:rsid w:val="00595C50"/>
    <w:rsid w:val="005A4F7E"/>
    <w:rsid w:val="005E0910"/>
    <w:rsid w:val="005E2D1A"/>
    <w:rsid w:val="005E78F1"/>
    <w:rsid w:val="005F6F9C"/>
    <w:rsid w:val="005F7844"/>
    <w:rsid w:val="0060579D"/>
    <w:rsid w:val="00605F30"/>
    <w:rsid w:val="00615435"/>
    <w:rsid w:val="00622613"/>
    <w:rsid w:val="00624F26"/>
    <w:rsid w:val="00630159"/>
    <w:rsid w:val="0063168F"/>
    <w:rsid w:val="00646A9A"/>
    <w:rsid w:val="00661FD3"/>
    <w:rsid w:val="00662C4C"/>
    <w:rsid w:val="0066563D"/>
    <w:rsid w:val="00667026"/>
    <w:rsid w:val="00674999"/>
    <w:rsid w:val="006839EB"/>
    <w:rsid w:val="00686316"/>
    <w:rsid w:val="006A0CDD"/>
    <w:rsid w:val="006A2F91"/>
    <w:rsid w:val="006A6A99"/>
    <w:rsid w:val="006B17C9"/>
    <w:rsid w:val="006B1E80"/>
    <w:rsid w:val="006B3523"/>
    <w:rsid w:val="006B4920"/>
    <w:rsid w:val="006B55B3"/>
    <w:rsid w:val="006C5D77"/>
    <w:rsid w:val="006D01FE"/>
    <w:rsid w:val="006D0D5A"/>
    <w:rsid w:val="006D4BB7"/>
    <w:rsid w:val="006D79AA"/>
    <w:rsid w:val="006E1D99"/>
    <w:rsid w:val="006E3115"/>
    <w:rsid w:val="006E5A29"/>
    <w:rsid w:val="006F0D1F"/>
    <w:rsid w:val="007057A9"/>
    <w:rsid w:val="00710944"/>
    <w:rsid w:val="00716EF3"/>
    <w:rsid w:val="00727841"/>
    <w:rsid w:val="007334E9"/>
    <w:rsid w:val="00752463"/>
    <w:rsid w:val="007571FF"/>
    <w:rsid w:val="00757A5E"/>
    <w:rsid w:val="007617AD"/>
    <w:rsid w:val="0076420D"/>
    <w:rsid w:val="007646AD"/>
    <w:rsid w:val="007703A7"/>
    <w:rsid w:val="007721E8"/>
    <w:rsid w:val="00774BE1"/>
    <w:rsid w:val="007762B1"/>
    <w:rsid w:val="00777868"/>
    <w:rsid w:val="007806F9"/>
    <w:rsid w:val="00783088"/>
    <w:rsid w:val="00787A47"/>
    <w:rsid w:val="00787E4B"/>
    <w:rsid w:val="00791163"/>
    <w:rsid w:val="00794237"/>
    <w:rsid w:val="007B5E3F"/>
    <w:rsid w:val="007C137C"/>
    <w:rsid w:val="007C3546"/>
    <w:rsid w:val="007D30DB"/>
    <w:rsid w:val="007D49A5"/>
    <w:rsid w:val="007E22B8"/>
    <w:rsid w:val="007F0DF2"/>
    <w:rsid w:val="007F2926"/>
    <w:rsid w:val="007F7781"/>
    <w:rsid w:val="00800A67"/>
    <w:rsid w:val="008116CC"/>
    <w:rsid w:val="00813683"/>
    <w:rsid w:val="00815069"/>
    <w:rsid w:val="00821852"/>
    <w:rsid w:val="00826AD2"/>
    <w:rsid w:val="008404E4"/>
    <w:rsid w:val="008511CC"/>
    <w:rsid w:val="00856484"/>
    <w:rsid w:val="008568C1"/>
    <w:rsid w:val="008579DE"/>
    <w:rsid w:val="00860622"/>
    <w:rsid w:val="008705D2"/>
    <w:rsid w:val="00873FDA"/>
    <w:rsid w:val="008746B1"/>
    <w:rsid w:val="00887235"/>
    <w:rsid w:val="00887A2A"/>
    <w:rsid w:val="008B57A3"/>
    <w:rsid w:val="008C32B3"/>
    <w:rsid w:val="008D2670"/>
    <w:rsid w:val="008D723B"/>
    <w:rsid w:val="008D7E26"/>
    <w:rsid w:val="008E112E"/>
    <w:rsid w:val="008E3672"/>
    <w:rsid w:val="008E5955"/>
    <w:rsid w:val="00916692"/>
    <w:rsid w:val="009171AC"/>
    <w:rsid w:val="009174D0"/>
    <w:rsid w:val="009201A9"/>
    <w:rsid w:val="00922B79"/>
    <w:rsid w:val="00925308"/>
    <w:rsid w:val="0093528E"/>
    <w:rsid w:val="00945C86"/>
    <w:rsid w:val="009475C0"/>
    <w:rsid w:val="00953CA3"/>
    <w:rsid w:val="009577A5"/>
    <w:rsid w:val="0097145B"/>
    <w:rsid w:val="009743BF"/>
    <w:rsid w:val="0097675D"/>
    <w:rsid w:val="00990C8C"/>
    <w:rsid w:val="00992459"/>
    <w:rsid w:val="00996DC4"/>
    <w:rsid w:val="00996FC5"/>
    <w:rsid w:val="009970A0"/>
    <w:rsid w:val="009A250C"/>
    <w:rsid w:val="009A53D1"/>
    <w:rsid w:val="009A5F59"/>
    <w:rsid w:val="009B0E64"/>
    <w:rsid w:val="009B1307"/>
    <w:rsid w:val="009B7E32"/>
    <w:rsid w:val="009D2122"/>
    <w:rsid w:val="009D6688"/>
    <w:rsid w:val="009E47B3"/>
    <w:rsid w:val="009E583B"/>
    <w:rsid w:val="00A01757"/>
    <w:rsid w:val="00A02F77"/>
    <w:rsid w:val="00A23476"/>
    <w:rsid w:val="00A2467D"/>
    <w:rsid w:val="00A25A47"/>
    <w:rsid w:val="00A30EB6"/>
    <w:rsid w:val="00A36391"/>
    <w:rsid w:val="00A37B2B"/>
    <w:rsid w:val="00A50B22"/>
    <w:rsid w:val="00A52C16"/>
    <w:rsid w:val="00A77B43"/>
    <w:rsid w:val="00A83956"/>
    <w:rsid w:val="00A94E58"/>
    <w:rsid w:val="00AA0378"/>
    <w:rsid w:val="00AB4A4C"/>
    <w:rsid w:val="00AB56ED"/>
    <w:rsid w:val="00AC2ABF"/>
    <w:rsid w:val="00AC470B"/>
    <w:rsid w:val="00AD176F"/>
    <w:rsid w:val="00AD56EC"/>
    <w:rsid w:val="00AE08CE"/>
    <w:rsid w:val="00AE323C"/>
    <w:rsid w:val="00AE4289"/>
    <w:rsid w:val="00AF6B47"/>
    <w:rsid w:val="00B1072B"/>
    <w:rsid w:val="00B12D7E"/>
    <w:rsid w:val="00B34F59"/>
    <w:rsid w:val="00B41818"/>
    <w:rsid w:val="00B4534F"/>
    <w:rsid w:val="00B51147"/>
    <w:rsid w:val="00B514EA"/>
    <w:rsid w:val="00B55270"/>
    <w:rsid w:val="00B610BF"/>
    <w:rsid w:val="00B6181E"/>
    <w:rsid w:val="00B63163"/>
    <w:rsid w:val="00B728D9"/>
    <w:rsid w:val="00B732D0"/>
    <w:rsid w:val="00B861A9"/>
    <w:rsid w:val="00B923F6"/>
    <w:rsid w:val="00BA0FA5"/>
    <w:rsid w:val="00BB7812"/>
    <w:rsid w:val="00BC54EA"/>
    <w:rsid w:val="00BD12FF"/>
    <w:rsid w:val="00BD5FCE"/>
    <w:rsid w:val="00BE2225"/>
    <w:rsid w:val="00BE66B2"/>
    <w:rsid w:val="00C03979"/>
    <w:rsid w:val="00C24C1E"/>
    <w:rsid w:val="00C25D48"/>
    <w:rsid w:val="00C517D8"/>
    <w:rsid w:val="00C54012"/>
    <w:rsid w:val="00C573E3"/>
    <w:rsid w:val="00C64286"/>
    <w:rsid w:val="00C66F18"/>
    <w:rsid w:val="00C70200"/>
    <w:rsid w:val="00C7134F"/>
    <w:rsid w:val="00C7164D"/>
    <w:rsid w:val="00C771CB"/>
    <w:rsid w:val="00C922C9"/>
    <w:rsid w:val="00CA4560"/>
    <w:rsid w:val="00CA4DCD"/>
    <w:rsid w:val="00CA7961"/>
    <w:rsid w:val="00CC1BD5"/>
    <w:rsid w:val="00CE6ABB"/>
    <w:rsid w:val="00D02749"/>
    <w:rsid w:val="00D11232"/>
    <w:rsid w:val="00D24EC0"/>
    <w:rsid w:val="00D305D0"/>
    <w:rsid w:val="00D34DD3"/>
    <w:rsid w:val="00D42AE4"/>
    <w:rsid w:val="00D55BF7"/>
    <w:rsid w:val="00D5625E"/>
    <w:rsid w:val="00D73A1D"/>
    <w:rsid w:val="00D82E0E"/>
    <w:rsid w:val="00D85ED6"/>
    <w:rsid w:val="00D91BEF"/>
    <w:rsid w:val="00DA553F"/>
    <w:rsid w:val="00DA7B99"/>
    <w:rsid w:val="00DC151D"/>
    <w:rsid w:val="00DF4295"/>
    <w:rsid w:val="00DF751B"/>
    <w:rsid w:val="00E01D5D"/>
    <w:rsid w:val="00E03AB7"/>
    <w:rsid w:val="00E0436E"/>
    <w:rsid w:val="00E04418"/>
    <w:rsid w:val="00E1604A"/>
    <w:rsid w:val="00E21357"/>
    <w:rsid w:val="00E23534"/>
    <w:rsid w:val="00E3288E"/>
    <w:rsid w:val="00E346CD"/>
    <w:rsid w:val="00E376DD"/>
    <w:rsid w:val="00E40167"/>
    <w:rsid w:val="00E40A8A"/>
    <w:rsid w:val="00E4525F"/>
    <w:rsid w:val="00E452E5"/>
    <w:rsid w:val="00E453B7"/>
    <w:rsid w:val="00E476F8"/>
    <w:rsid w:val="00E57A02"/>
    <w:rsid w:val="00E61508"/>
    <w:rsid w:val="00E62BC6"/>
    <w:rsid w:val="00E64439"/>
    <w:rsid w:val="00E6593E"/>
    <w:rsid w:val="00E71387"/>
    <w:rsid w:val="00E741BF"/>
    <w:rsid w:val="00E90A2F"/>
    <w:rsid w:val="00E91871"/>
    <w:rsid w:val="00E93FCC"/>
    <w:rsid w:val="00E942A2"/>
    <w:rsid w:val="00E96A8A"/>
    <w:rsid w:val="00EA167F"/>
    <w:rsid w:val="00EB2B47"/>
    <w:rsid w:val="00EB4A2A"/>
    <w:rsid w:val="00EB7B4A"/>
    <w:rsid w:val="00EC5BEA"/>
    <w:rsid w:val="00ED03C1"/>
    <w:rsid w:val="00EE5D07"/>
    <w:rsid w:val="00EF3EE4"/>
    <w:rsid w:val="00EF68F9"/>
    <w:rsid w:val="00EF7904"/>
    <w:rsid w:val="00F022EC"/>
    <w:rsid w:val="00F038D3"/>
    <w:rsid w:val="00F06A1F"/>
    <w:rsid w:val="00F07A0F"/>
    <w:rsid w:val="00F12811"/>
    <w:rsid w:val="00F12E62"/>
    <w:rsid w:val="00F154C8"/>
    <w:rsid w:val="00F251FE"/>
    <w:rsid w:val="00F2688D"/>
    <w:rsid w:val="00F36368"/>
    <w:rsid w:val="00F40235"/>
    <w:rsid w:val="00F4523E"/>
    <w:rsid w:val="00F45EAF"/>
    <w:rsid w:val="00F50EA8"/>
    <w:rsid w:val="00F55985"/>
    <w:rsid w:val="00F60B16"/>
    <w:rsid w:val="00F610DE"/>
    <w:rsid w:val="00F63235"/>
    <w:rsid w:val="00F657F1"/>
    <w:rsid w:val="00F720E0"/>
    <w:rsid w:val="00F72B56"/>
    <w:rsid w:val="00F94A6E"/>
    <w:rsid w:val="00F95542"/>
    <w:rsid w:val="00F9670B"/>
    <w:rsid w:val="00F967B1"/>
    <w:rsid w:val="00F9736D"/>
    <w:rsid w:val="00FA26D5"/>
    <w:rsid w:val="00FC0D7F"/>
    <w:rsid w:val="00FC218D"/>
    <w:rsid w:val="00FC408A"/>
    <w:rsid w:val="00FD03F3"/>
    <w:rsid w:val="00FD39CC"/>
    <w:rsid w:val="00FD5C02"/>
    <w:rsid w:val="00FE19E0"/>
    <w:rsid w:val="00FE26A4"/>
    <w:rsid w:val="00FF234F"/>
    <w:rsid w:val="00FF3000"/>
    <w:rsid w:val="00FF4A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57AA1D"/>
  <w15:chartTrackingRefBased/>
  <w15:docId w15:val="{EF3790EA-AF42-44B9-A163-4FD486DBF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20E0"/>
    <w:pPr>
      <w:spacing w:before="240" w:after="240" w:line="240" w:lineRule="auto"/>
    </w:pPr>
    <w:rPr>
      <w:rFonts w:ascii="Arial" w:eastAsia="Times New Roman" w:hAnsi="Arial" w:cs="Times New Roman"/>
      <w:kern w:val="0"/>
      <w:szCs w:val="24"/>
      <w:lang w:val="hr-HR" w:eastAsia="hr-HR"/>
      <w14:ligatures w14:val="none"/>
    </w:rPr>
  </w:style>
  <w:style w:type="paragraph" w:styleId="Heading1">
    <w:name w:val="heading 1"/>
    <w:basedOn w:val="Normal"/>
    <w:next w:val="Normal"/>
    <w:link w:val="Heading1Char"/>
    <w:uiPriority w:val="9"/>
    <w:qFormat/>
    <w:rsid w:val="00CE6ABB"/>
    <w:pPr>
      <w:keepNext/>
      <w:keepLines/>
      <w:spacing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E6AB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22613"/>
    <w:pPr>
      <w:keepNext/>
      <w:keepLines/>
      <w:spacing w:before="40" w:after="0"/>
      <w:outlineLvl w:val="2"/>
    </w:pPr>
    <w:rPr>
      <w:rFonts w:asciiTheme="majorHAnsi" w:eastAsiaTheme="majorEastAsia" w:hAnsiTheme="majorHAnsi" w:cstheme="majorBidi"/>
      <w:color w:val="1F3763"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azivinstitucijeChar">
    <w:name w:val="Naziv institucije Char"/>
    <w:basedOn w:val="DefaultParagraphFont"/>
    <w:link w:val="Nazivinstitucije"/>
    <w:locked/>
    <w:rsid w:val="00CE6ABB"/>
    <w:rPr>
      <w:rFonts w:ascii="Arial" w:eastAsia="Times New Roman" w:hAnsi="Arial" w:cs="Times New Roman"/>
      <w:b/>
      <w:bCs/>
      <w:szCs w:val="24"/>
      <w:lang w:val="hr-HR" w:eastAsia="hr-HR"/>
    </w:rPr>
  </w:style>
  <w:style w:type="paragraph" w:customStyle="1" w:styleId="Nazivinstitucije">
    <w:name w:val="Naziv institucije"/>
    <w:basedOn w:val="Normal"/>
    <w:link w:val="NazivinstitucijeChar"/>
    <w:rsid w:val="00CE6ABB"/>
    <w:pPr>
      <w:jc w:val="center"/>
    </w:pPr>
    <w:rPr>
      <w:b/>
      <w:bCs/>
      <w:kern w:val="2"/>
      <w14:ligatures w14:val="standardContextual"/>
    </w:rPr>
  </w:style>
  <w:style w:type="paragraph" w:customStyle="1" w:styleId="Naslovzavrnograda">
    <w:name w:val="Naslov završnog rada"/>
    <w:basedOn w:val="Normal"/>
    <w:rsid w:val="00CE6ABB"/>
    <w:pPr>
      <w:jc w:val="center"/>
    </w:pPr>
    <w:rPr>
      <w:b/>
      <w:sz w:val="36"/>
    </w:rPr>
  </w:style>
  <w:style w:type="paragraph" w:customStyle="1" w:styleId="ZAVRNIRAD">
    <w:name w:val="&quot;ZAVRŠNI RAD&quot;"/>
    <w:basedOn w:val="Nazivinstitucije"/>
    <w:rsid w:val="00CE6ABB"/>
    <w:rPr>
      <w:caps/>
    </w:rPr>
  </w:style>
  <w:style w:type="character" w:customStyle="1" w:styleId="MjestoChar">
    <w:name w:val="Mjesto Char"/>
    <w:aliases w:val="godina završnog rada Char"/>
    <w:basedOn w:val="NazivinstitucijeChar"/>
    <w:link w:val="Mjesto"/>
    <w:locked/>
    <w:rsid w:val="00CE6ABB"/>
    <w:rPr>
      <w:rFonts w:ascii="Arial" w:eastAsia="Times New Roman" w:hAnsi="Arial" w:cs="Times New Roman"/>
      <w:b/>
      <w:bCs/>
      <w:szCs w:val="24"/>
      <w:lang w:val="hr-HR" w:eastAsia="hr-HR"/>
    </w:rPr>
  </w:style>
  <w:style w:type="paragraph" w:customStyle="1" w:styleId="Mjesto">
    <w:name w:val="Mjesto"/>
    <w:aliases w:val="godina završnog rada"/>
    <w:basedOn w:val="Nazivinstitucije"/>
    <w:link w:val="MjestoChar"/>
    <w:rsid w:val="00CE6ABB"/>
  </w:style>
  <w:style w:type="paragraph" w:customStyle="1" w:styleId="Podaciokandidatu">
    <w:name w:val="Podaci o kandidatu"/>
    <w:basedOn w:val="Normal"/>
    <w:rsid w:val="00CE6ABB"/>
    <w:pPr>
      <w:spacing w:before="120"/>
    </w:pPr>
    <w:rPr>
      <w:b/>
    </w:rPr>
  </w:style>
  <w:style w:type="paragraph" w:customStyle="1" w:styleId="Mentor">
    <w:name w:val="&quot;Mentor:&quot;"/>
    <w:basedOn w:val="Normal"/>
    <w:rsid w:val="00CE6ABB"/>
    <w:pPr>
      <w:spacing w:before="120" w:line="360" w:lineRule="auto"/>
      <w:ind w:left="4956"/>
      <w:jc w:val="both"/>
    </w:pPr>
    <w:rPr>
      <w:b/>
      <w:bCs/>
    </w:rPr>
  </w:style>
  <w:style w:type="paragraph" w:customStyle="1" w:styleId="Podaciomentoru">
    <w:name w:val="Podaci o mentoru"/>
    <w:basedOn w:val="Normal"/>
    <w:rsid w:val="00CE6ABB"/>
    <w:pPr>
      <w:spacing w:line="360" w:lineRule="auto"/>
      <w:ind w:left="4956"/>
      <w:jc w:val="both"/>
    </w:pPr>
  </w:style>
  <w:style w:type="character" w:customStyle="1" w:styleId="Heading1Char">
    <w:name w:val="Heading 1 Char"/>
    <w:basedOn w:val="DefaultParagraphFont"/>
    <w:link w:val="Heading1"/>
    <w:uiPriority w:val="9"/>
    <w:rsid w:val="00CE6ABB"/>
    <w:rPr>
      <w:rFonts w:asciiTheme="majorHAnsi" w:eastAsiaTheme="majorEastAsia" w:hAnsiTheme="majorHAnsi" w:cstheme="majorBidi"/>
      <w:color w:val="2F5496" w:themeColor="accent1" w:themeShade="BF"/>
      <w:kern w:val="0"/>
      <w:sz w:val="32"/>
      <w:szCs w:val="32"/>
      <w:lang w:val="hr-HR" w:eastAsia="hr-HR"/>
      <w14:ligatures w14:val="none"/>
    </w:rPr>
  </w:style>
  <w:style w:type="paragraph" w:styleId="TOCHeading">
    <w:name w:val="TOC Heading"/>
    <w:basedOn w:val="Heading1"/>
    <w:next w:val="Normal"/>
    <w:uiPriority w:val="39"/>
    <w:unhideWhenUsed/>
    <w:qFormat/>
    <w:rsid w:val="00CE6ABB"/>
    <w:pPr>
      <w:spacing w:line="259" w:lineRule="auto"/>
      <w:outlineLvl w:val="9"/>
    </w:pPr>
    <w:rPr>
      <w:lang w:val="en-US" w:eastAsia="en-US"/>
    </w:rPr>
  </w:style>
  <w:style w:type="paragraph" w:styleId="TOC1">
    <w:name w:val="toc 1"/>
    <w:basedOn w:val="Normal"/>
    <w:next w:val="Normal"/>
    <w:autoRedefine/>
    <w:uiPriority w:val="39"/>
    <w:unhideWhenUsed/>
    <w:rsid w:val="00CE6ABB"/>
    <w:pPr>
      <w:spacing w:after="100"/>
    </w:pPr>
  </w:style>
  <w:style w:type="character" w:styleId="Hyperlink">
    <w:name w:val="Hyperlink"/>
    <w:basedOn w:val="DefaultParagraphFont"/>
    <w:uiPriority w:val="99"/>
    <w:unhideWhenUsed/>
    <w:rsid w:val="00CE6ABB"/>
    <w:rPr>
      <w:color w:val="0563C1" w:themeColor="hyperlink"/>
      <w:u w:val="single"/>
    </w:rPr>
  </w:style>
  <w:style w:type="paragraph" w:styleId="ListParagraph">
    <w:name w:val="List Paragraph"/>
    <w:basedOn w:val="Normal"/>
    <w:link w:val="ListParagraphChar"/>
    <w:uiPriority w:val="34"/>
    <w:qFormat/>
    <w:rsid w:val="00CE6ABB"/>
    <w:pPr>
      <w:ind w:left="720"/>
      <w:contextualSpacing/>
    </w:pPr>
  </w:style>
  <w:style w:type="character" w:customStyle="1" w:styleId="Heading2Char">
    <w:name w:val="Heading 2 Char"/>
    <w:basedOn w:val="DefaultParagraphFont"/>
    <w:link w:val="Heading2"/>
    <w:uiPriority w:val="9"/>
    <w:rsid w:val="00CE6ABB"/>
    <w:rPr>
      <w:rFonts w:asciiTheme="majorHAnsi" w:eastAsiaTheme="majorEastAsia" w:hAnsiTheme="majorHAnsi" w:cstheme="majorBidi"/>
      <w:color w:val="2F5496" w:themeColor="accent1" w:themeShade="BF"/>
      <w:kern w:val="0"/>
      <w:sz w:val="26"/>
      <w:szCs w:val="26"/>
      <w:lang w:val="hr-HR" w:eastAsia="hr-HR"/>
      <w14:ligatures w14:val="none"/>
    </w:rPr>
  </w:style>
  <w:style w:type="paragraph" w:styleId="NoSpacing">
    <w:name w:val="No Spacing"/>
    <w:uiPriority w:val="1"/>
    <w:qFormat/>
    <w:rsid w:val="00CE6ABB"/>
    <w:pPr>
      <w:spacing w:after="0" w:line="240" w:lineRule="auto"/>
    </w:pPr>
    <w:rPr>
      <w:rFonts w:ascii="Arial" w:eastAsia="Times New Roman" w:hAnsi="Arial" w:cs="Times New Roman"/>
      <w:kern w:val="0"/>
      <w:szCs w:val="24"/>
      <w:lang w:val="hr-HR" w:eastAsia="hr-HR"/>
      <w14:ligatures w14:val="none"/>
    </w:rPr>
  </w:style>
  <w:style w:type="character" w:customStyle="1" w:styleId="ListParagraphChar">
    <w:name w:val="List Paragraph Char"/>
    <w:basedOn w:val="DefaultParagraphFont"/>
    <w:link w:val="ListParagraph"/>
    <w:uiPriority w:val="34"/>
    <w:locked/>
    <w:rsid w:val="003E70A6"/>
    <w:rPr>
      <w:rFonts w:ascii="Arial" w:eastAsia="Times New Roman" w:hAnsi="Arial" w:cs="Times New Roman"/>
      <w:kern w:val="0"/>
      <w:szCs w:val="24"/>
      <w:lang w:val="hr-HR" w:eastAsia="hr-HR"/>
      <w14:ligatures w14:val="none"/>
    </w:rPr>
  </w:style>
  <w:style w:type="character" w:customStyle="1" w:styleId="Heading3Char">
    <w:name w:val="Heading 3 Char"/>
    <w:basedOn w:val="DefaultParagraphFont"/>
    <w:link w:val="Heading3"/>
    <w:uiPriority w:val="9"/>
    <w:rsid w:val="00622613"/>
    <w:rPr>
      <w:rFonts w:asciiTheme="majorHAnsi" w:eastAsiaTheme="majorEastAsia" w:hAnsiTheme="majorHAnsi" w:cstheme="majorBidi"/>
      <w:color w:val="1F3763" w:themeColor="accent1" w:themeShade="7F"/>
      <w:kern w:val="0"/>
      <w:sz w:val="24"/>
      <w:szCs w:val="24"/>
      <w:lang w:val="hr-HR" w:eastAsia="hr-HR"/>
      <w14:ligatures w14:val="none"/>
    </w:rPr>
  </w:style>
  <w:style w:type="paragraph" w:styleId="TOC2">
    <w:name w:val="toc 2"/>
    <w:basedOn w:val="Normal"/>
    <w:next w:val="Normal"/>
    <w:autoRedefine/>
    <w:uiPriority w:val="39"/>
    <w:unhideWhenUsed/>
    <w:rsid w:val="005327F4"/>
    <w:pPr>
      <w:spacing w:after="100"/>
      <w:ind w:left="220"/>
    </w:pPr>
  </w:style>
  <w:style w:type="paragraph" w:styleId="TOC3">
    <w:name w:val="toc 3"/>
    <w:basedOn w:val="Normal"/>
    <w:next w:val="Normal"/>
    <w:autoRedefine/>
    <w:uiPriority w:val="39"/>
    <w:unhideWhenUsed/>
    <w:rsid w:val="005327F4"/>
    <w:pPr>
      <w:spacing w:after="100"/>
      <w:ind w:left="440"/>
    </w:pPr>
  </w:style>
  <w:style w:type="paragraph" w:styleId="Caption">
    <w:name w:val="caption"/>
    <w:basedOn w:val="Normal"/>
    <w:next w:val="Normal"/>
    <w:uiPriority w:val="35"/>
    <w:semiHidden/>
    <w:unhideWhenUsed/>
    <w:qFormat/>
    <w:rsid w:val="00856484"/>
    <w:pPr>
      <w:spacing w:after="200"/>
    </w:pPr>
    <w:rPr>
      <w:i/>
      <w:iCs/>
      <w:color w:val="44546A" w:themeColor="text2"/>
      <w:sz w:val="18"/>
      <w:szCs w:val="18"/>
    </w:rPr>
  </w:style>
  <w:style w:type="paragraph" w:styleId="Header">
    <w:name w:val="header"/>
    <w:basedOn w:val="Normal"/>
    <w:link w:val="HeaderChar"/>
    <w:uiPriority w:val="99"/>
    <w:unhideWhenUsed/>
    <w:rsid w:val="00FC218D"/>
    <w:pPr>
      <w:tabs>
        <w:tab w:val="center" w:pos="4513"/>
        <w:tab w:val="right" w:pos="9026"/>
      </w:tabs>
      <w:spacing w:before="0" w:after="0"/>
    </w:pPr>
  </w:style>
  <w:style w:type="character" w:customStyle="1" w:styleId="HeaderChar">
    <w:name w:val="Header Char"/>
    <w:basedOn w:val="DefaultParagraphFont"/>
    <w:link w:val="Header"/>
    <w:uiPriority w:val="99"/>
    <w:rsid w:val="00FC218D"/>
    <w:rPr>
      <w:rFonts w:ascii="Arial" w:eastAsia="Times New Roman" w:hAnsi="Arial" w:cs="Times New Roman"/>
      <w:kern w:val="0"/>
      <w:szCs w:val="24"/>
      <w:lang w:val="hr-HR" w:eastAsia="hr-HR"/>
      <w14:ligatures w14:val="none"/>
    </w:rPr>
  </w:style>
  <w:style w:type="paragraph" w:styleId="Footer">
    <w:name w:val="footer"/>
    <w:basedOn w:val="Normal"/>
    <w:link w:val="FooterChar"/>
    <w:uiPriority w:val="99"/>
    <w:unhideWhenUsed/>
    <w:rsid w:val="00FC218D"/>
    <w:pPr>
      <w:tabs>
        <w:tab w:val="center" w:pos="4513"/>
        <w:tab w:val="right" w:pos="9026"/>
      </w:tabs>
      <w:spacing w:before="0" w:after="0"/>
    </w:pPr>
  </w:style>
  <w:style w:type="character" w:customStyle="1" w:styleId="FooterChar">
    <w:name w:val="Footer Char"/>
    <w:basedOn w:val="DefaultParagraphFont"/>
    <w:link w:val="Footer"/>
    <w:uiPriority w:val="99"/>
    <w:rsid w:val="00FC218D"/>
    <w:rPr>
      <w:rFonts w:ascii="Arial" w:eastAsia="Times New Roman" w:hAnsi="Arial" w:cs="Times New Roman"/>
      <w:kern w:val="0"/>
      <w:szCs w:val="24"/>
      <w:lang w:val="hr-HR" w:eastAsia="hr-HR"/>
      <w14:ligatures w14:val="none"/>
    </w:rPr>
  </w:style>
  <w:style w:type="table" w:styleId="TableGrid">
    <w:name w:val="Table Grid"/>
    <w:basedOn w:val="TableNormal"/>
    <w:uiPriority w:val="39"/>
    <w:rsid w:val="00530F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0141ED"/>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uiPriority w:val="11"/>
    <w:rsid w:val="000141ED"/>
    <w:rPr>
      <w:rFonts w:eastAsiaTheme="minorEastAsia"/>
      <w:color w:val="5A5A5A" w:themeColor="text1" w:themeTint="A5"/>
      <w:spacing w:val="15"/>
      <w:kern w:val="0"/>
      <w:lang w:val="hr-HR" w:eastAsia="hr-HR"/>
      <w14:ligatures w14:val="none"/>
    </w:rPr>
  </w:style>
  <w:style w:type="paragraph" w:styleId="Title">
    <w:name w:val="Title"/>
    <w:basedOn w:val="Normal"/>
    <w:next w:val="Normal"/>
    <w:link w:val="TitleChar"/>
    <w:uiPriority w:val="10"/>
    <w:qFormat/>
    <w:rsid w:val="000141ED"/>
    <w:pPr>
      <w:spacing w:before="0"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41ED"/>
    <w:rPr>
      <w:rFonts w:asciiTheme="majorHAnsi" w:eastAsiaTheme="majorEastAsia" w:hAnsiTheme="majorHAnsi" w:cstheme="majorBidi"/>
      <w:spacing w:val="-10"/>
      <w:kern w:val="28"/>
      <w:sz w:val="56"/>
      <w:szCs w:val="56"/>
      <w:lang w:val="hr-HR" w:eastAsia="hr-HR"/>
      <w14:ligatures w14:val="none"/>
    </w:rPr>
  </w:style>
  <w:style w:type="character" w:styleId="PlaceholderText">
    <w:name w:val="Placeholder Text"/>
    <w:basedOn w:val="DefaultParagraphFont"/>
    <w:uiPriority w:val="99"/>
    <w:semiHidden/>
    <w:rsid w:val="005E0910"/>
    <w:rPr>
      <w:color w:val="666666"/>
    </w:rPr>
  </w:style>
  <w:style w:type="character" w:styleId="UnresolvedMention">
    <w:name w:val="Unresolved Mention"/>
    <w:basedOn w:val="DefaultParagraphFont"/>
    <w:uiPriority w:val="99"/>
    <w:semiHidden/>
    <w:unhideWhenUsed/>
    <w:rsid w:val="00AE42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32320">
      <w:bodyDiv w:val="1"/>
      <w:marLeft w:val="0"/>
      <w:marRight w:val="0"/>
      <w:marTop w:val="0"/>
      <w:marBottom w:val="0"/>
      <w:divBdr>
        <w:top w:val="none" w:sz="0" w:space="0" w:color="auto"/>
        <w:left w:val="none" w:sz="0" w:space="0" w:color="auto"/>
        <w:bottom w:val="none" w:sz="0" w:space="0" w:color="auto"/>
        <w:right w:val="none" w:sz="0" w:space="0" w:color="auto"/>
      </w:divBdr>
    </w:div>
    <w:div w:id="20202523">
      <w:bodyDiv w:val="1"/>
      <w:marLeft w:val="0"/>
      <w:marRight w:val="0"/>
      <w:marTop w:val="0"/>
      <w:marBottom w:val="0"/>
      <w:divBdr>
        <w:top w:val="none" w:sz="0" w:space="0" w:color="auto"/>
        <w:left w:val="none" w:sz="0" w:space="0" w:color="auto"/>
        <w:bottom w:val="none" w:sz="0" w:space="0" w:color="auto"/>
        <w:right w:val="none" w:sz="0" w:space="0" w:color="auto"/>
      </w:divBdr>
    </w:div>
    <w:div w:id="48067674">
      <w:bodyDiv w:val="1"/>
      <w:marLeft w:val="0"/>
      <w:marRight w:val="0"/>
      <w:marTop w:val="0"/>
      <w:marBottom w:val="0"/>
      <w:divBdr>
        <w:top w:val="none" w:sz="0" w:space="0" w:color="auto"/>
        <w:left w:val="none" w:sz="0" w:space="0" w:color="auto"/>
        <w:bottom w:val="none" w:sz="0" w:space="0" w:color="auto"/>
        <w:right w:val="none" w:sz="0" w:space="0" w:color="auto"/>
      </w:divBdr>
    </w:div>
    <w:div w:id="132908727">
      <w:bodyDiv w:val="1"/>
      <w:marLeft w:val="0"/>
      <w:marRight w:val="0"/>
      <w:marTop w:val="0"/>
      <w:marBottom w:val="0"/>
      <w:divBdr>
        <w:top w:val="none" w:sz="0" w:space="0" w:color="auto"/>
        <w:left w:val="none" w:sz="0" w:space="0" w:color="auto"/>
        <w:bottom w:val="none" w:sz="0" w:space="0" w:color="auto"/>
        <w:right w:val="none" w:sz="0" w:space="0" w:color="auto"/>
      </w:divBdr>
    </w:div>
    <w:div w:id="137575031">
      <w:bodyDiv w:val="1"/>
      <w:marLeft w:val="0"/>
      <w:marRight w:val="0"/>
      <w:marTop w:val="0"/>
      <w:marBottom w:val="0"/>
      <w:divBdr>
        <w:top w:val="none" w:sz="0" w:space="0" w:color="auto"/>
        <w:left w:val="none" w:sz="0" w:space="0" w:color="auto"/>
        <w:bottom w:val="none" w:sz="0" w:space="0" w:color="auto"/>
        <w:right w:val="none" w:sz="0" w:space="0" w:color="auto"/>
      </w:divBdr>
    </w:div>
    <w:div w:id="250821359">
      <w:bodyDiv w:val="1"/>
      <w:marLeft w:val="0"/>
      <w:marRight w:val="0"/>
      <w:marTop w:val="0"/>
      <w:marBottom w:val="0"/>
      <w:divBdr>
        <w:top w:val="none" w:sz="0" w:space="0" w:color="auto"/>
        <w:left w:val="none" w:sz="0" w:space="0" w:color="auto"/>
        <w:bottom w:val="none" w:sz="0" w:space="0" w:color="auto"/>
        <w:right w:val="none" w:sz="0" w:space="0" w:color="auto"/>
      </w:divBdr>
    </w:div>
    <w:div w:id="280503863">
      <w:bodyDiv w:val="1"/>
      <w:marLeft w:val="0"/>
      <w:marRight w:val="0"/>
      <w:marTop w:val="0"/>
      <w:marBottom w:val="0"/>
      <w:divBdr>
        <w:top w:val="none" w:sz="0" w:space="0" w:color="auto"/>
        <w:left w:val="none" w:sz="0" w:space="0" w:color="auto"/>
        <w:bottom w:val="none" w:sz="0" w:space="0" w:color="auto"/>
        <w:right w:val="none" w:sz="0" w:space="0" w:color="auto"/>
      </w:divBdr>
    </w:div>
    <w:div w:id="295718769">
      <w:bodyDiv w:val="1"/>
      <w:marLeft w:val="0"/>
      <w:marRight w:val="0"/>
      <w:marTop w:val="0"/>
      <w:marBottom w:val="0"/>
      <w:divBdr>
        <w:top w:val="none" w:sz="0" w:space="0" w:color="auto"/>
        <w:left w:val="none" w:sz="0" w:space="0" w:color="auto"/>
        <w:bottom w:val="none" w:sz="0" w:space="0" w:color="auto"/>
        <w:right w:val="none" w:sz="0" w:space="0" w:color="auto"/>
      </w:divBdr>
    </w:div>
    <w:div w:id="499546677">
      <w:bodyDiv w:val="1"/>
      <w:marLeft w:val="0"/>
      <w:marRight w:val="0"/>
      <w:marTop w:val="0"/>
      <w:marBottom w:val="0"/>
      <w:divBdr>
        <w:top w:val="none" w:sz="0" w:space="0" w:color="auto"/>
        <w:left w:val="none" w:sz="0" w:space="0" w:color="auto"/>
        <w:bottom w:val="none" w:sz="0" w:space="0" w:color="auto"/>
        <w:right w:val="none" w:sz="0" w:space="0" w:color="auto"/>
      </w:divBdr>
    </w:div>
    <w:div w:id="630139170">
      <w:bodyDiv w:val="1"/>
      <w:marLeft w:val="0"/>
      <w:marRight w:val="0"/>
      <w:marTop w:val="0"/>
      <w:marBottom w:val="0"/>
      <w:divBdr>
        <w:top w:val="none" w:sz="0" w:space="0" w:color="auto"/>
        <w:left w:val="none" w:sz="0" w:space="0" w:color="auto"/>
        <w:bottom w:val="none" w:sz="0" w:space="0" w:color="auto"/>
        <w:right w:val="none" w:sz="0" w:space="0" w:color="auto"/>
      </w:divBdr>
    </w:div>
    <w:div w:id="641470025">
      <w:bodyDiv w:val="1"/>
      <w:marLeft w:val="0"/>
      <w:marRight w:val="0"/>
      <w:marTop w:val="0"/>
      <w:marBottom w:val="0"/>
      <w:divBdr>
        <w:top w:val="none" w:sz="0" w:space="0" w:color="auto"/>
        <w:left w:val="none" w:sz="0" w:space="0" w:color="auto"/>
        <w:bottom w:val="none" w:sz="0" w:space="0" w:color="auto"/>
        <w:right w:val="none" w:sz="0" w:space="0" w:color="auto"/>
      </w:divBdr>
    </w:div>
    <w:div w:id="679703143">
      <w:bodyDiv w:val="1"/>
      <w:marLeft w:val="0"/>
      <w:marRight w:val="0"/>
      <w:marTop w:val="0"/>
      <w:marBottom w:val="0"/>
      <w:divBdr>
        <w:top w:val="none" w:sz="0" w:space="0" w:color="auto"/>
        <w:left w:val="none" w:sz="0" w:space="0" w:color="auto"/>
        <w:bottom w:val="none" w:sz="0" w:space="0" w:color="auto"/>
        <w:right w:val="none" w:sz="0" w:space="0" w:color="auto"/>
      </w:divBdr>
    </w:div>
    <w:div w:id="749813292">
      <w:bodyDiv w:val="1"/>
      <w:marLeft w:val="0"/>
      <w:marRight w:val="0"/>
      <w:marTop w:val="0"/>
      <w:marBottom w:val="0"/>
      <w:divBdr>
        <w:top w:val="none" w:sz="0" w:space="0" w:color="auto"/>
        <w:left w:val="none" w:sz="0" w:space="0" w:color="auto"/>
        <w:bottom w:val="none" w:sz="0" w:space="0" w:color="auto"/>
        <w:right w:val="none" w:sz="0" w:space="0" w:color="auto"/>
      </w:divBdr>
    </w:div>
    <w:div w:id="766659117">
      <w:bodyDiv w:val="1"/>
      <w:marLeft w:val="0"/>
      <w:marRight w:val="0"/>
      <w:marTop w:val="0"/>
      <w:marBottom w:val="0"/>
      <w:divBdr>
        <w:top w:val="none" w:sz="0" w:space="0" w:color="auto"/>
        <w:left w:val="none" w:sz="0" w:space="0" w:color="auto"/>
        <w:bottom w:val="none" w:sz="0" w:space="0" w:color="auto"/>
        <w:right w:val="none" w:sz="0" w:space="0" w:color="auto"/>
      </w:divBdr>
    </w:div>
    <w:div w:id="847913245">
      <w:bodyDiv w:val="1"/>
      <w:marLeft w:val="0"/>
      <w:marRight w:val="0"/>
      <w:marTop w:val="0"/>
      <w:marBottom w:val="0"/>
      <w:divBdr>
        <w:top w:val="none" w:sz="0" w:space="0" w:color="auto"/>
        <w:left w:val="none" w:sz="0" w:space="0" w:color="auto"/>
        <w:bottom w:val="none" w:sz="0" w:space="0" w:color="auto"/>
        <w:right w:val="none" w:sz="0" w:space="0" w:color="auto"/>
      </w:divBdr>
    </w:div>
    <w:div w:id="860779859">
      <w:bodyDiv w:val="1"/>
      <w:marLeft w:val="0"/>
      <w:marRight w:val="0"/>
      <w:marTop w:val="0"/>
      <w:marBottom w:val="0"/>
      <w:divBdr>
        <w:top w:val="none" w:sz="0" w:space="0" w:color="auto"/>
        <w:left w:val="none" w:sz="0" w:space="0" w:color="auto"/>
        <w:bottom w:val="none" w:sz="0" w:space="0" w:color="auto"/>
        <w:right w:val="none" w:sz="0" w:space="0" w:color="auto"/>
      </w:divBdr>
    </w:div>
    <w:div w:id="881017381">
      <w:bodyDiv w:val="1"/>
      <w:marLeft w:val="0"/>
      <w:marRight w:val="0"/>
      <w:marTop w:val="0"/>
      <w:marBottom w:val="0"/>
      <w:divBdr>
        <w:top w:val="none" w:sz="0" w:space="0" w:color="auto"/>
        <w:left w:val="none" w:sz="0" w:space="0" w:color="auto"/>
        <w:bottom w:val="none" w:sz="0" w:space="0" w:color="auto"/>
        <w:right w:val="none" w:sz="0" w:space="0" w:color="auto"/>
      </w:divBdr>
    </w:div>
    <w:div w:id="944505943">
      <w:bodyDiv w:val="1"/>
      <w:marLeft w:val="0"/>
      <w:marRight w:val="0"/>
      <w:marTop w:val="0"/>
      <w:marBottom w:val="0"/>
      <w:divBdr>
        <w:top w:val="none" w:sz="0" w:space="0" w:color="auto"/>
        <w:left w:val="none" w:sz="0" w:space="0" w:color="auto"/>
        <w:bottom w:val="none" w:sz="0" w:space="0" w:color="auto"/>
        <w:right w:val="none" w:sz="0" w:space="0" w:color="auto"/>
      </w:divBdr>
    </w:div>
    <w:div w:id="993919815">
      <w:bodyDiv w:val="1"/>
      <w:marLeft w:val="0"/>
      <w:marRight w:val="0"/>
      <w:marTop w:val="0"/>
      <w:marBottom w:val="0"/>
      <w:divBdr>
        <w:top w:val="none" w:sz="0" w:space="0" w:color="auto"/>
        <w:left w:val="none" w:sz="0" w:space="0" w:color="auto"/>
        <w:bottom w:val="none" w:sz="0" w:space="0" w:color="auto"/>
        <w:right w:val="none" w:sz="0" w:space="0" w:color="auto"/>
      </w:divBdr>
    </w:div>
    <w:div w:id="1022245873">
      <w:bodyDiv w:val="1"/>
      <w:marLeft w:val="0"/>
      <w:marRight w:val="0"/>
      <w:marTop w:val="0"/>
      <w:marBottom w:val="0"/>
      <w:divBdr>
        <w:top w:val="none" w:sz="0" w:space="0" w:color="auto"/>
        <w:left w:val="none" w:sz="0" w:space="0" w:color="auto"/>
        <w:bottom w:val="none" w:sz="0" w:space="0" w:color="auto"/>
        <w:right w:val="none" w:sz="0" w:space="0" w:color="auto"/>
      </w:divBdr>
    </w:div>
    <w:div w:id="1043944252">
      <w:bodyDiv w:val="1"/>
      <w:marLeft w:val="0"/>
      <w:marRight w:val="0"/>
      <w:marTop w:val="0"/>
      <w:marBottom w:val="0"/>
      <w:divBdr>
        <w:top w:val="none" w:sz="0" w:space="0" w:color="auto"/>
        <w:left w:val="none" w:sz="0" w:space="0" w:color="auto"/>
        <w:bottom w:val="none" w:sz="0" w:space="0" w:color="auto"/>
        <w:right w:val="none" w:sz="0" w:space="0" w:color="auto"/>
      </w:divBdr>
    </w:div>
    <w:div w:id="1051460756">
      <w:bodyDiv w:val="1"/>
      <w:marLeft w:val="0"/>
      <w:marRight w:val="0"/>
      <w:marTop w:val="0"/>
      <w:marBottom w:val="0"/>
      <w:divBdr>
        <w:top w:val="none" w:sz="0" w:space="0" w:color="auto"/>
        <w:left w:val="none" w:sz="0" w:space="0" w:color="auto"/>
        <w:bottom w:val="none" w:sz="0" w:space="0" w:color="auto"/>
        <w:right w:val="none" w:sz="0" w:space="0" w:color="auto"/>
      </w:divBdr>
    </w:div>
    <w:div w:id="1152479647">
      <w:bodyDiv w:val="1"/>
      <w:marLeft w:val="0"/>
      <w:marRight w:val="0"/>
      <w:marTop w:val="0"/>
      <w:marBottom w:val="0"/>
      <w:divBdr>
        <w:top w:val="none" w:sz="0" w:space="0" w:color="auto"/>
        <w:left w:val="none" w:sz="0" w:space="0" w:color="auto"/>
        <w:bottom w:val="none" w:sz="0" w:space="0" w:color="auto"/>
        <w:right w:val="none" w:sz="0" w:space="0" w:color="auto"/>
      </w:divBdr>
    </w:div>
    <w:div w:id="1166089033">
      <w:bodyDiv w:val="1"/>
      <w:marLeft w:val="0"/>
      <w:marRight w:val="0"/>
      <w:marTop w:val="0"/>
      <w:marBottom w:val="0"/>
      <w:divBdr>
        <w:top w:val="none" w:sz="0" w:space="0" w:color="auto"/>
        <w:left w:val="none" w:sz="0" w:space="0" w:color="auto"/>
        <w:bottom w:val="none" w:sz="0" w:space="0" w:color="auto"/>
        <w:right w:val="none" w:sz="0" w:space="0" w:color="auto"/>
      </w:divBdr>
    </w:div>
    <w:div w:id="1169177199">
      <w:bodyDiv w:val="1"/>
      <w:marLeft w:val="0"/>
      <w:marRight w:val="0"/>
      <w:marTop w:val="0"/>
      <w:marBottom w:val="0"/>
      <w:divBdr>
        <w:top w:val="none" w:sz="0" w:space="0" w:color="auto"/>
        <w:left w:val="none" w:sz="0" w:space="0" w:color="auto"/>
        <w:bottom w:val="none" w:sz="0" w:space="0" w:color="auto"/>
        <w:right w:val="none" w:sz="0" w:space="0" w:color="auto"/>
      </w:divBdr>
    </w:div>
    <w:div w:id="1201819900">
      <w:bodyDiv w:val="1"/>
      <w:marLeft w:val="0"/>
      <w:marRight w:val="0"/>
      <w:marTop w:val="0"/>
      <w:marBottom w:val="0"/>
      <w:divBdr>
        <w:top w:val="none" w:sz="0" w:space="0" w:color="auto"/>
        <w:left w:val="none" w:sz="0" w:space="0" w:color="auto"/>
        <w:bottom w:val="none" w:sz="0" w:space="0" w:color="auto"/>
        <w:right w:val="none" w:sz="0" w:space="0" w:color="auto"/>
      </w:divBdr>
    </w:div>
    <w:div w:id="1231842587">
      <w:bodyDiv w:val="1"/>
      <w:marLeft w:val="0"/>
      <w:marRight w:val="0"/>
      <w:marTop w:val="0"/>
      <w:marBottom w:val="0"/>
      <w:divBdr>
        <w:top w:val="none" w:sz="0" w:space="0" w:color="auto"/>
        <w:left w:val="none" w:sz="0" w:space="0" w:color="auto"/>
        <w:bottom w:val="none" w:sz="0" w:space="0" w:color="auto"/>
        <w:right w:val="none" w:sz="0" w:space="0" w:color="auto"/>
      </w:divBdr>
    </w:div>
    <w:div w:id="1360858639">
      <w:bodyDiv w:val="1"/>
      <w:marLeft w:val="0"/>
      <w:marRight w:val="0"/>
      <w:marTop w:val="0"/>
      <w:marBottom w:val="0"/>
      <w:divBdr>
        <w:top w:val="none" w:sz="0" w:space="0" w:color="auto"/>
        <w:left w:val="none" w:sz="0" w:space="0" w:color="auto"/>
        <w:bottom w:val="none" w:sz="0" w:space="0" w:color="auto"/>
        <w:right w:val="none" w:sz="0" w:space="0" w:color="auto"/>
      </w:divBdr>
    </w:div>
    <w:div w:id="1414082949">
      <w:bodyDiv w:val="1"/>
      <w:marLeft w:val="0"/>
      <w:marRight w:val="0"/>
      <w:marTop w:val="0"/>
      <w:marBottom w:val="0"/>
      <w:divBdr>
        <w:top w:val="none" w:sz="0" w:space="0" w:color="auto"/>
        <w:left w:val="none" w:sz="0" w:space="0" w:color="auto"/>
        <w:bottom w:val="none" w:sz="0" w:space="0" w:color="auto"/>
        <w:right w:val="none" w:sz="0" w:space="0" w:color="auto"/>
      </w:divBdr>
    </w:div>
    <w:div w:id="1499926871">
      <w:bodyDiv w:val="1"/>
      <w:marLeft w:val="0"/>
      <w:marRight w:val="0"/>
      <w:marTop w:val="0"/>
      <w:marBottom w:val="0"/>
      <w:divBdr>
        <w:top w:val="none" w:sz="0" w:space="0" w:color="auto"/>
        <w:left w:val="none" w:sz="0" w:space="0" w:color="auto"/>
        <w:bottom w:val="none" w:sz="0" w:space="0" w:color="auto"/>
        <w:right w:val="none" w:sz="0" w:space="0" w:color="auto"/>
      </w:divBdr>
    </w:div>
    <w:div w:id="1517692169">
      <w:bodyDiv w:val="1"/>
      <w:marLeft w:val="0"/>
      <w:marRight w:val="0"/>
      <w:marTop w:val="0"/>
      <w:marBottom w:val="0"/>
      <w:divBdr>
        <w:top w:val="none" w:sz="0" w:space="0" w:color="auto"/>
        <w:left w:val="none" w:sz="0" w:space="0" w:color="auto"/>
        <w:bottom w:val="none" w:sz="0" w:space="0" w:color="auto"/>
        <w:right w:val="none" w:sz="0" w:space="0" w:color="auto"/>
      </w:divBdr>
    </w:div>
    <w:div w:id="1525054752">
      <w:bodyDiv w:val="1"/>
      <w:marLeft w:val="0"/>
      <w:marRight w:val="0"/>
      <w:marTop w:val="0"/>
      <w:marBottom w:val="0"/>
      <w:divBdr>
        <w:top w:val="none" w:sz="0" w:space="0" w:color="auto"/>
        <w:left w:val="none" w:sz="0" w:space="0" w:color="auto"/>
        <w:bottom w:val="none" w:sz="0" w:space="0" w:color="auto"/>
        <w:right w:val="none" w:sz="0" w:space="0" w:color="auto"/>
      </w:divBdr>
    </w:div>
    <w:div w:id="1536428969">
      <w:bodyDiv w:val="1"/>
      <w:marLeft w:val="0"/>
      <w:marRight w:val="0"/>
      <w:marTop w:val="0"/>
      <w:marBottom w:val="0"/>
      <w:divBdr>
        <w:top w:val="none" w:sz="0" w:space="0" w:color="auto"/>
        <w:left w:val="none" w:sz="0" w:space="0" w:color="auto"/>
        <w:bottom w:val="none" w:sz="0" w:space="0" w:color="auto"/>
        <w:right w:val="none" w:sz="0" w:space="0" w:color="auto"/>
      </w:divBdr>
    </w:div>
    <w:div w:id="1536844086">
      <w:bodyDiv w:val="1"/>
      <w:marLeft w:val="0"/>
      <w:marRight w:val="0"/>
      <w:marTop w:val="0"/>
      <w:marBottom w:val="0"/>
      <w:divBdr>
        <w:top w:val="none" w:sz="0" w:space="0" w:color="auto"/>
        <w:left w:val="none" w:sz="0" w:space="0" w:color="auto"/>
        <w:bottom w:val="none" w:sz="0" w:space="0" w:color="auto"/>
        <w:right w:val="none" w:sz="0" w:space="0" w:color="auto"/>
      </w:divBdr>
    </w:div>
    <w:div w:id="1751584807">
      <w:bodyDiv w:val="1"/>
      <w:marLeft w:val="0"/>
      <w:marRight w:val="0"/>
      <w:marTop w:val="0"/>
      <w:marBottom w:val="0"/>
      <w:divBdr>
        <w:top w:val="none" w:sz="0" w:space="0" w:color="auto"/>
        <w:left w:val="none" w:sz="0" w:space="0" w:color="auto"/>
        <w:bottom w:val="none" w:sz="0" w:space="0" w:color="auto"/>
        <w:right w:val="none" w:sz="0" w:space="0" w:color="auto"/>
      </w:divBdr>
    </w:div>
    <w:div w:id="1870993248">
      <w:bodyDiv w:val="1"/>
      <w:marLeft w:val="0"/>
      <w:marRight w:val="0"/>
      <w:marTop w:val="0"/>
      <w:marBottom w:val="0"/>
      <w:divBdr>
        <w:top w:val="none" w:sz="0" w:space="0" w:color="auto"/>
        <w:left w:val="none" w:sz="0" w:space="0" w:color="auto"/>
        <w:bottom w:val="none" w:sz="0" w:space="0" w:color="auto"/>
        <w:right w:val="none" w:sz="0" w:space="0" w:color="auto"/>
      </w:divBdr>
    </w:div>
    <w:div w:id="1871141113">
      <w:bodyDiv w:val="1"/>
      <w:marLeft w:val="0"/>
      <w:marRight w:val="0"/>
      <w:marTop w:val="0"/>
      <w:marBottom w:val="0"/>
      <w:divBdr>
        <w:top w:val="none" w:sz="0" w:space="0" w:color="auto"/>
        <w:left w:val="none" w:sz="0" w:space="0" w:color="auto"/>
        <w:bottom w:val="none" w:sz="0" w:space="0" w:color="auto"/>
        <w:right w:val="none" w:sz="0" w:space="0" w:color="auto"/>
      </w:divBdr>
    </w:div>
    <w:div w:id="1911842020">
      <w:bodyDiv w:val="1"/>
      <w:marLeft w:val="0"/>
      <w:marRight w:val="0"/>
      <w:marTop w:val="0"/>
      <w:marBottom w:val="0"/>
      <w:divBdr>
        <w:top w:val="none" w:sz="0" w:space="0" w:color="auto"/>
        <w:left w:val="none" w:sz="0" w:space="0" w:color="auto"/>
        <w:bottom w:val="none" w:sz="0" w:space="0" w:color="auto"/>
        <w:right w:val="none" w:sz="0" w:space="0" w:color="auto"/>
      </w:divBdr>
    </w:div>
    <w:div w:id="2018848578">
      <w:bodyDiv w:val="1"/>
      <w:marLeft w:val="0"/>
      <w:marRight w:val="0"/>
      <w:marTop w:val="0"/>
      <w:marBottom w:val="0"/>
      <w:divBdr>
        <w:top w:val="none" w:sz="0" w:space="0" w:color="auto"/>
        <w:left w:val="none" w:sz="0" w:space="0" w:color="auto"/>
        <w:bottom w:val="none" w:sz="0" w:space="0" w:color="auto"/>
        <w:right w:val="none" w:sz="0" w:space="0" w:color="auto"/>
      </w:divBdr>
    </w:div>
    <w:div w:id="2092847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9.emf"/><Relationship Id="rId26" Type="http://schemas.openxmlformats.org/officeDocument/2006/relationships/image" Target="media/image13.emf"/><Relationship Id="rId39" Type="http://schemas.openxmlformats.org/officeDocument/2006/relationships/hyperlink" Target="https://arhivanalitika.hr/blog/uputa-za-ulaganje-u-kucnu-solarnu-elektranu-prikaz-jednog-iskustva/" TargetMode="External"/><Relationship Id="rId3" Type="http://schemas.openxmlformats.org/officeDocument/2006/relationships/styles" Target="styles.xml"/><Relationship Id="rId21" Type="http://schemas.openxmlformats.org/officeDocument/2006/relationships/package" Target="embeddings/Microsoft_Excel_Worksheet2.xlsx"/><Relationship Id="rId34" Type="http://schemas.openxmlformats.org/officeDocument/2006/relationships/package" Target="embeddings/Microsoft_Excel_Worksheet8.xlsx"/><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package" Target="embeddings/Microsoft_Excel_Worksheet.xlsx"/><Relationship Id="rId25" Type="http://schemas.openxmlformats.org/officeDocument/2006/relationships/package" Target="embeddings/Microsoft_Excel_Worksheet4.xlsx"/><Relationship Id="rId33" Type="http://schemas.openxmlformats.org/officeDocument/2006/relationships/image" Target="media/image16.emf"/><Relationship Id="rId38" Type="http://schemas.openxmlformats.org/officeDocument/2006/relationships/hyperlink" Target="https://www.hbor.hr/kreditni-kalkulator" TargetMode="External"/><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image" Target="media/image10.emf"/><Relationship Id="rId29" Type="http://schemas.openxmlformats.org/officeDocument/2006/relationships/package" Target="embeddings/Microsoft_Excel_Worksheet6.xlsx"/><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2.emf"/><Relationship Id="rId32" Type="http://schemas.openxmlformats.org/officeDocument/2006/relationships/footer" Target="footer2.xml"/><Relationship Id="rId37" Type="http://schemas.openxmlformats.org/officeDocument/2006/relationships/hyperlink" Target="https://repozitorij.agr.unizg.hr/islandora/object/agr%3A2555/datastream/PDF/view" TargetMode="External"/><Relationship Id="rId40" Type="http://schemas.openxmlformats.org/officeDocument/2006/relationships/hyperlink" Target="https://mingor.gov.hr/UserDocsImages/UPRAVA-ZA-PROCJENU-UTJECAJA-NA-OKOLIS-ODRZIVO-GOSPODARENJE-OTPADOM/Opuo/02_06_2020_Elaborat_SE_Benkovac_2.pdf" TargetMode="Externa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package" Target="embeddings/Microsoft_Excel_Worksheet3.xlsx"/><Relationship Id="rId28" Type="http://schemas.openxmlformats.org/officeDocument/2006/relationships/image" Target="media/image14.emf"/><Relationship Id="rId36" Type="http://schemas.openxmlformats.org/officeDocument/2006/relationships/package" Target="embeddings/Microsoft_Excel_Worksheet9.xlsx"/><Relationship Id="rId10" Type="http://schemas.openxmlformats.org/officeDocument/2006/relationships/image" Target="media/image2.png"/><Relationship Id="rId19" Type="http://schemas.openxmlformats.org/officeDocument/2006/relationships/package" Target="embeddings/Microsoft_Excel_Worksheet1.xlsx"/><Relationship Id="rId31" Type="http://schemas.openxmlformats.org/officeDocument/2006/relationships/package" Target="embeddings/Microsoft_Excel_Worksheet7.xlsx"/><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image" Target="media/image11.emf"/><Relationship Id="rId27" Type="http://schemas.openxmlformats.org/officeDocument/2006/relationships/package" Target="embeddings/Microsoft_Excel_Worksheet5.xlsx"/><Relationship Id="rId30" Type="http://schemas.openxmlformats.org/officeDocument/2006/relationships/image" Target="media/image15.emf"/><Relationship Id="rId35" Type="http://schemas.openxmlformats.org/officeDocument/2006/relationships/image" Target="media/image1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CAD7A1-E570-4BFB-BB84-F1B46AEBE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33</Pages>
  <Words>5275</Words>
  <Characters>30071</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Rusak</dc:creator>
  <cp:keywords/>
  <dc:description/>
  <cp:lastModifiedBy>Jure Marinov</cp:lastModifiedBy>
  <cp:revision>22</cp:revision>
  <dcterms:created xsi:type="dcterms:W3CDTF">2024-01-16T09:41:00Z</dcterms:created>
  <dcterms:modified xsi:type="dcterms:W3CDTF">2024-01-16T10:36:00Z</dcterms:modified>
</cp:coreProperties>
</file>